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t xml:space="preserve"> </w:t>
      </w:r>
      <w:r/>
    </w:p>
    <w:p>
      <w:pPr>
        <w:jc w:val="center"/>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t xml:space="preserve">竞争性磋商文件</w:t>
      </w:r>
      <w:r/>
    </w:p>
    <w:p>
      <w:pPr>
        <w:pStyle w:val="1103"/>
        <w:ind w:firstLine="1054"/>
        <w:jc w:val="both"/>
        <w:rPr>
          <w:rFonts w:hint="default" w:ascii="Times New Roman" w:hAnsi="Times New Roman" w:eastAsia="宋体"/>
          <w:b/>
          <w:bCs/>
          <w:sz w:val="32"/>
          <w:highlight w:val="none"/>
        </w:rPr>
      </w:pPr>
      <w:r>
        <w:rPr>
          <w:rFonts w:ascii="Times New Roman" w:hAnsi="Times New Roman"/>
          <w:b/>
          <w:bCs/>
          <w:sz w:val="32"/>
          <w:highlight w:val="none"/>
        </w:rPr>
        <w:t xml:space="preserve">项目名称：</w:t>
      </w:r>
      <w:r>
        <w:rPr>
          <w:rFonts w:hint="eastAsia" w:ascii="Times New Roman" w:hAnsi="Times New Roman"/>
          <w:b/>
          <w:bCs/>
          <w:sz w:val="32"/>
          <w:highlight w:val="none"/>
        </w:rPr>
        <w:t xml:space="preserve">海外商标数据购买服务</w:t>
      </w:r>
      <w:r/>
    </w:p>
    <w:p>
      <w:pPr>
        <w:ind w:left="1883" w:hanging="199"/>
        <w:jc w:val="left"/>
        <w:spacing w:before="120" w:after="120" w:line="360" w:lineRule="auto"/>
        <w:rPr>
          <w:rFonts w:ascii="Times New Roman" w:hAnsi="Times New Roman"/>
          <w:b/>
          <w:bCs/>
          <w:sz w:val="32"/>
          <w:szCs w:val="24"/>
          <w:highlight w:val="none"/>
        </w:rPr>
      </w:pPr>
      <w:r>
        <w:rPr>
          <w:rFonts w:ascii="Times New Roman" w:hAnsi="Times New Roman"/>
          <w:b/>
          <w:bCs/>
          <w:sz w:val="32"/>
          <w:szCs w:val="24"/>
          <w:highlight w:val="none"/>
        </w:rPr>
      </w:r>
      <w:r/>
    </w:p>
    <w:p>
      <w:pPr>
        <w:ind w:firstLine="964"/>
        <w:jc w:val="left"/>
        <w:spacing w:before="120" w:after="120" w:line="360" w:lineRule="auto"/>
        <w:rPr>
          <w:rFonts w:ascii="Times New Roman" w:hAnsi="Times New Roman"/>
          <w:b/>
          <w:bCs/>
          <w:sz w:val="32"/>
          <w:szCs w:val="24"/>
          <w:highlight w:val="none"/>
        </w:rPr>
      </w:pPr>
      <w:r>
        <w:rPr>
          <w:rFonts w:ascii="Times New Roman" w:hAnsi="Times New Roman"/>
          <w:b/>
          <w:bCs/>
          <w:sz w:val="32"/>
          <w:szCs w:val="24"/>
          <w:highlight w:val="none"/>
        </w:rPr>
        <w:t xml:space="preserve">项目编号：</w:t>
      </w:r>
      <w:r>
        <w:rPr>
          <w:rFonts w:hint="eastAsia" w:ascii="Times New Roman" w:hAnsi="Times New Roman"/>
          <w:b/>
          <w:bCs/>
          <w:sz w:val="32"/>
          <w:szCs w:val="24"/>
          <w:highlight w:val="none"/>
        </w:rPr>
        <w:t xml:space="preserve">JSZC-320000-SCZX-C2026-0034</w:t>
      </w:r>
      <w:r>
        <w:rPr>
          <w:rFonts w:ascii="Times New Roman" w:hAnsi="Times New Roman"/>
          <w:b/>
          <w:bCs/>
          <w:sz w:val="32"/>
          <w:szCs w:val="24"/>
          <w:highlight w:val="none"/>
        </w:rPr>
        <w:t xml:space="preserve">    </w:t>
      </w:r>
      <w:r/>
    </w:p>
    <w:p>
      <w:pPr>
        <w:ind w:left="2811" w:hanging="2811"/>
        <w:jc w:val="center"/>
        <w:rPr>
          <w:rFonts w:ascii="Times New Roman" w:hAnsi="Times New Roman"/>
          <w:b/>
          <w:sz w:val="28"/>
          <w:szCs w:val="28"/>
          <w:highlight w:val="none"/>
        </w:rPr>
      </w:pPr>
      <w:r>
        <w:rPr>
          <w:rFonts w:ascii="Times New Roman" w:hAnsi="Times New Roman"/>
          <w:b/>
          <w:sz w:val="28"/>
          <w:szCs w:val="28"/>
          <w:highlight w:val="none"/>
        </w:rPr>
      </w:r>
      <w:r/>
    </w:p>
    <w:p>
      <w:pPr>
        <w:ind w:left="2811" w:hanging="2811"/>
        <w:jc w:val="center"/>
        <w:rPr>
          <w:rFonts w:ascii="Times New Roman" w:hAnsi="Times New Roman"/>
          <w:b/>
          <w:sz w:val="28"/>
          <w:szCs w:val="28"/>
          <w:highlight w:val="none"/>
        </w:rPr>
      </w:pPr>
      <w:r>
        <w:rPr>
          <w:rFonts w:ascii="Times New Roman" w:hAnsi="Times New Roman"/>
          <w:b/>
          <w:sz w:val="28"/>
          <w:szCs w:val="28"/>
          <w:highlight w:val="none"/>
        </w:rPr>
      </w:r>
      <w:r/>
    </w:p>
    <w:p>
      <w:pPr>
        <w:ind w:firstLine="1470"/>
        <w:jc w:val="left"/>
        <w:spacing w:before="120" w:after="120" w:line="360" w:lineRule="auto"/>
        <w:rPr>
          <w:rFonts w:ascii="Times New Roman" w:hAnsi="Times New Roman"/>
          <w:b/>
          <w:sz w:val="30"/>
          <w:szCs w:val="30"/>
          <w:highlight w:val="none"/>
        </w:rPr>
      </w:pPr>
      <w:r>
        <w:rPr>
          <w:rFonts w:ascii="Times New Roman" w:hAnsi="Times New Roman"/>
          <w:szCs w:val="21"/>
          <w:highlight w:val="none"/>
        </w:rPr>
        <w:t xml:space="preserve">        </w:t>
      </w:r>
      <w:r>
        <w:rPr>
          <w:rFonts w:ascii="Times New Roman" w:hAnsi="Times New Roman"/>
          <w:b/>
          <w:sz w:val="30"/>
          <w:szCs w:val="30"/>
          <w:highlight w:val="none"/>
        </w:rPr>
        <w:t xml:space="preserve">     </w:t>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center"/>
        <w:spacing w:before="120" w:after="120" w:line="360" w:lineRule="auto"/>
        <w:rPr>
          <w:rFonts w:ascii="Times New Roman" w:hAnsi="Times New Roman"/>
          <w:b/>
          <w:bCs/>
          <w:sz w:val="32"/>
          <w:szCs w:val="24"/>
          <w:highlight w:val="none"/>
        </w:rPr>
      </w:pPr>
      <w:r>
        <w:rPr>
          <w:rFonts w:ascii="Times New Roman" w:hAnsi="Times New Roman"/>
          <w:b/>
          <w:bCs/>
          <w:sz w:val="32"/>
          <w:szCs w:val="24"/>
          <w:highlight w:val="none"/>
        </w:rPr>
        <w:t xml:space="preserve">江苏省政府采购中心</w:t>
      </w:r>
      <w:r/>
    </w:p>
    <w:p>
      <w:pPr>
        <w:jc w:val="center"/>
        <w:spacing w:before="120" w:after="120" w:line="360" w:lineRule="auto"/>
        <w:rPr>
          <w:rFonts w:ascii="Times New Roman" w:hAnsi="Times New Roman"/>
          <w:b/>
          <w:bCs/>
          <w:sz w:val="32"/>
          <w:szCs w:val="24"/>
          <w:highlight w:val="none"/>
        </w:rPr>
      </w:pPr>
      <w:r>
        <w:rPr>
          <w:rFonts w:ascii="Times New Roman" w:hAnsi="Times New Roman"/>
          <w:b/>
          <w:bCs/>
          <w:sz w:val="32"/>
          <w:szCs w:val="24"/>
          <w:highlight w:val="none"/>
        </w:rPr>
        <w:t xml:space="preserve">202</w:t>
      </w:r>
      <w:r>
        <w:rPr>
          <w:rFonts w:hint="eastAsia" w:ascii="Times New Roman" w:hAnsi="Times New Roman"/>
          <w:b/>
          <w:bCs/>
          <w:sz w:val="32"/>
          <w:szCs w:val="24"/>
          <w:highlight w:val="none"/>
          <w:lang w:val="en-US" w:eastAsia="zh-CN"/>
        </w:rPr>
        <w:t xml:space="preserve">6</w:t>
      </w:r>
      <w:r>
        <w:rPr>
          <w:rFonts w:ascii="Times New Roman" w:hAnsi="Times New Roman"/>
          <w:b/>
          <w:bCs/>
          <w:sz w:val="32"/>
          <w:szCs w:val="24"/>
          <w:highlight w:val="none"/>
        </w:rPr>
        <w:t xml:space="preserve">年2月</w:t>
      </w:r>
      <w:r/>
    </w:p>
    <w:p>
      <w:pPr>
        <w:jc w:val="center"/>
        <w:spacing w:line="480" w:lineRule="auto"/>
        <w:rPr>
          <w:rFonts w:ascii="Times New Roman" w:hAnsi="Times New Roman"/>
          <w:sz w:val="24"/>
          <w:szCs w:val="24"/>
          <w:highlight w:val="none"/>
        </w:rPr>
      </w:pPr>
      <w:r>
        <w:rPr>
          <w:rFonts w:ascii="Times New Roman" w:hAnsi="Times New Roman"/>
          <w:sz w:val="24"/>
          <w:szCs w:val="24"/>
          <w:highlight w:val="none"/>
        </w:rPr>
        <w:t xml:space="preserve">                        </w:t>
      </w:r>
      <w:bookmarkStart w:id="0" w:name="_Toc120614210"/>
      <w:r/>
      <w:bookmarkStart w:id="1" w:name="_Toc20823272"/>
      <w:r/>
      <w:bookmarkStart w:id="2" w:name="_Toc523127445"/>
      <w:r/>
      <w:bookmarkStart w:id="3" w:name="_Toc16938516"/>
      <w:r/>
      <w:bookmarkStart w:id="4" w:name="_Toc479757206"/>
      <w:r/>
      <w:bookmarkStart w:id="5" w:name="_Toc513029200"/>
      <w:r/>
      <w:r/>
    </w:p>
    <w:p>
      <w:pPr>
        <w:rPr>
          <w:highlight w:val="none"/>
        </w:rPr>
      </w:pPr>
      <w:r>
        <w:rPr>
          <w:highlight w:val="none"/>
        </w:rPr>
        <w:br w:type="page" w:clear="all"/>
      </w:r>
      <w:r/>
    </w:p>
    <w:p>
      <w:pPr>
        <w:jc w:val="center"/>
        <w:spacing w:line="480" w:lineRule="auto"/>
        <w:rPr>
          <w:rFonts w:ascii="Times New Roman" w:hAnsi="Times New Roman" w:eastAsia="黑体"/>
          <w:b/>
          <w:sz w:val="44"/>
          <w:szCs w:val="21"/>
          <w:highlight w:val="none"/>
        </w:rPr>
        <w:outlineLvl w:val="0"/>
      </w:pPr>
      <w:r>
        <w:rPr>
          <w:rFonts w:ascii="Times New Roman" w:hAnsi="Times New Roman" w:eastAsia="黑体"/>
          <w:b/>
          <w:sz w:val="44"/>
          <w:szCs w:val="21"/>
          <w:highlight w:val="none"/>
        </w:rPr>
        <w:t xml:space="preserve">总  目  录</w:t>
      </w:r>
      <w:r/>
    </w:p>
    <w:p>
      <w:pPr>
        <w:spacing w:line="480" w:lineRule="auto"/>
        <w:rPr>
          <w:rFonts w:ascii="Times New Roman" w:hAnsi="Times New Roman" w:eastAsia="仿宋_GB2312"/>
          <w:b/>
          <w:sz w:val="28"/>
          <w:szCs w:val="21"/>
          <w:highlight w:val="none"/>
        </w:rPr>
      </w:pPr>
      <w:r>
        <w:rPr>
          <w:rFonts w:ascii="Times New Roman" w:hAnsi="Times New Roman" w:eastAsia="仿宋_GB2312"/>
          <w:b/>
          <w:sz w:val="28"/>
          <w:szCs w:val="21"/>
          <w:highlight w:val="none"/>
        </w:rPr>
      </w:r>
      <w:r/>
    </w:p>
    <w:p>
      <w:pPr>
        <w:numPr>
          <w:ilvl w:val="0"/>
          <w:numId w:val="4"/>
        </w:numPr>
        <w:spacing w:line="480" w:lineRule="auto"/>
        <w:rPr>
          <w:rFonts w:ascii="Times New Roman" w:hAnsi="Times New Roman" w:eastAsia="黑体"/>
          <w:sz w:val="32"/>
          <w:szCs w:val="21"/>
          <w:highlight w:val="none"/>
        </w:rPr>
        <w:outlineLvl w:val="0"/>
      </w:pPr>
      <w:r>
        <w:rPr>
          <w:rFonts w:ascii="Times New Roman" w:hAnsi="Times New Roman" w:eastAsia="黑体"/>
          <w:sz w:val="36"/>
          <w:szCs w:val="21"/>
          <w:highlight w:val="none"/>
        </w:rPr>
        <w:t xml:space="preserve">磋商邀请……………………………………3 </w:t>
      </w:r>
      <w:r/>
    </w:p>
    <w:p>
      <w:pPr>
        <w:numPr>
          <w:ilvl w:val="0"/>
          <w:numId w:val="4"/>
        </w:numPr>
        <w:spacing w:line="480" w:lineRule="auto"/>
        <w:rPr>
          <w:rFonts w:ascii="Times New Roman" w:hAnsi="Times New Roman" w:eastAsia="黑体"/>
          <w:sz w:val="36"/>
          <w:szCs w:val="21"/>
          <w:highlight w:val="none"/>
        </w:rPr>
        <w:outlineLvl w:val="0"/>
      </w:pPr>
      <w:r>
        <w:rPr>
          <w:rFonts w:ascii="Times New Roman" w:hAnsi="Times New Roman" w:eastAsia="黑体"/>
          <w:bCs/>
          <w:sz w:val="36"/>
          <w:szCs w:val="36"/>
          <w:highlight w:val="none"/>
        </w:rPr>
        <w:t xml:space="preserve">供应商须知</w:t>
      </w:r>
      <w:r>
        <w:rPr>
          <w:rFonts w:ascii="Times New Roman" w:hAnsi="Times New Roman" w:eastAsia="黑体"/>
          <w:sz w:val="36"/>
          <w:szCs w:val="36"/>
          <w:highlight w:val="none"/>
        </w:rPr>
        <w:t xml:space="preserve">…</w:t>
      </w:r>
      <w:r>
        <w:rPr>
          <w:rFonts w:ascii="Times New Roman" w:hAnsi="Times New Roman" w:eastAsia="黑体"/>
          <w:sz w:val="36"/>
          <w:szCs w:val="21"/>
          <w:highlight w:val="none"/>
        </w:rPr>
        <w:t xml:space="preserve">………………………………6  </w:t>
      </w:r>
      <w:r/>
    </w:p>
    <w:p>
      <w:pPr>
        <w:numPr>
          <w:ilvl w:val="0"/>
          <w:numId w:val="4"/>
        </w:numPr>
        <w:spacing w:line="480" w:lineRule="auto"/>
        <w:rPr>
          <w:rFonts w:ascii="Times New Roman" w:hAnsi="Times New Roman" w:eastAsia="黑体"/>
          <w:sz w:val="36"/>
          <w:szCs w:val="21"/>
          <w:highlight w:val="none"/>
        </w:rPr>
        <w:outlineLvl w:val="0"/>
      </w:pPr>
      <w:r>
        <w:rPr>
          <w:rFonts w:ascii="Times New Roman" w:hAnsi="Times New Roman" w:eastAsia="黑体"/>
          <w:sz w:val="36"/>
          <w:szCs w:val="21"/>
          <w:highlight w:val="none"/>
        </w:rPr>
        <w:t xml:space="preserve">合同文本……………………………………19</w:t>
      </w:r>
      <w:r/>
    </w:p>
    <w:p>
      <w:pPr>
        <w:numPr>
          <w:ilvl w:val="0"/>
          <w:numId w:val="4"/>
        </w:numPr>
        <w:spacing w:line="480" w:lineRule="auto"/>
        <w:rPr>
          <w:rFonts w:ascii="Times New Roman" w:hAnsi="Times New Roman" w:eastAsia="黑体"/>
          <w:sz w:val="36"/>
          <w:szCs w:val="21"/>
          <w:highlight w:val="none"/>
        </w:rPr>
        <w:outlineLvl w:val="0"/>
      </w:pPr>
      <w:r>
        <w:rPr>
          <w:rFonts w:ascii="Times New Roman" w:hAnsi="Times New Roman" w:eastAsia="黑体"/>
          <w:sz w:val="36"/>
          <w:szCs w:val="21"/>
          <w:highlight w:val="none"/>
        </w:rPr>
        <w:t xml:space="preserve">采购需求……………………………………23</w:t>
      </w:r>
      <w:r/>
    </w:p>
    <w:p>
      <w:pPr>
        <w:numPr>
          <w:ilvl w:val="0"/>
          <w:numId w:val="4"/>
        </w:numPr>
        <w:spacing w:line="480" w:lineRule="auto"/>
        <w:rPr>
          <w:rFonts w:ascii="Times New Roman" w:hAnsi="Times New Roman" w:eastAsia="黑体"/>
          <w:sz w:val="36"/>
          <w:szCs w:val="21"/>
          <w:highlight w:val="none"/>
        </w:rPr>
        <w:outlineLvl w:val="0"/>
      </w:pPr>
      <w:r>
        <w:rPr>
          <w:rFonts w:ascii="Times New Roman" w:hAnsi="Times New Roman" w:eastAsia="黑体"/>
          <w:bCs/>
          <w:sz w:val="36"/>
          <w:szCs w:val="36"/>
          <w:highlight w:val="none"/>
        </w:rPr>
        <w:t xml:space="preserve">评审方法与评审标准</w:t>
      </w:r>
      <w:r>
        <w:rPr>
          <w:rFonts w:ascii="Times New Roman" w:hAnsi="Times New Roman" w:eastAsia="黑体"/>
          <w:sz w:val="36"/>
          <w:szCs w:val="21"/>
          <w:highlight w:val="none"/>
        </w:rPr>
        <w:t xml:space="preserve">………………………31</w:t>
      </w:r>
      <w:r/>
    </w:p>
    <w:p>
      <w:pPr>
        <w:numPr>
          <w:ilvl w:val="0"/>
          <w:numId w:val="4"/>
        </w:numPr>
        <w:spacing w:line="480" w:lineRule="auto"/>
        <w:rPr>
          <w:rFonts w:ascii="Times New Roman" w:hAnsi="Times New Roman" w:eastAsia="黑体"/>
          <w:sz w:val="36"/>
          <w:szCs w:val="21"/>
          <w:highlight w:val="none"/>
        </w:rPr>
        <w:outlineLvl w:val="0"/>
      </w:pPr>
      <w:r>
        <w:rPr>
          <w:rFonts w:ascii="Times New Roman" w:hAnsi="Times New Roman" w:eastAsia="黑体"/>
          <w:sz w:val="36"/>
          <w:szCs w:val="21"/>
          <w:highlight w:val="none"/>
        </w:rPr>
        <w:t xml:space="preserve">响应文件格式………………………………35</w:t>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highlight w:val="none"/>
        </w:rPr>
      </w:pPr>
      <w:r>
        <w:rPr>
          <w:highlight w:val="none"/>
        </w:rPr>
        <w:br w:type="page" w:clear="all"/>
      </w:r>
      <w:r/>
    </w:p>
    <w:p>
      <w:pPr>
        <w:jc w:val="center"/>
        <w:keepNext/>
        <w:rPr>
          <w:rFonts w:ascii="Times New Roman" w:hAnsi="Times New Roman" w:eastAsia="黑体"/>
          <w:bCs/>
          <w:sz w:val="44"/>
          <w:szCs w:val="44"/>
          <w:highlight w:val="none"/>
        </w:rPr>
        <w:outlineLvl w:val="0"/>
      </w:pPr>
      <w:r>
        <w:rPr>
          <w:rFonts w:ascii="Times New Roman" w:hAnsi="Times New Roman" w:eastAsia="黑体"/>
          <w:sz w:val="44"/>
          <w:szCs w:val="44"/>
          <w:highlight w:val="none"/>
        </w:rPr>
        <w:t xml:space="preserve">第一章  </w:t>
      </w:r>
      <w:bookmarkEnd w:id="0"/>
      <w:r>
        <w:rPr>
          <w:rFonts w:ascii="Times New Roman" w:hAnsi="Times New Roman" w:eastAsia="黑体"/>
          <w:sz w:val="44"/>
          <w:szCs w:val="44"/>
          <w:highlight w:val="none"/>
        </w:rPr>
        <w:t xml:space="preserve">磋商邀请</w:t>
      </w:r>
      <w:r/>
    </w:p>
    <w:p>
      <w:pPr>
        <w:ind w:firstLine="480"/>
        <w:rPr>
          <w:rFonts w:ascii="Times New Roman" w:hAnsi="Times New Roman"/>
          <w:sz w:val="24"/>
          <w:szCs w:val="24"/>
          <w:highlight w:val="none"/>
        </w:rPr>
      </w:pPr>
      <w:r>
        <w:rPr>
          <w:rFonts w:ascii="Times New Roman" w:hAnsi="Times New Roman"/>
          <w:sz w:val="24"/>
          <w:szCs w:val="24"/>
          <w:highlight w:val="none"/>
        </w:rPr>
        <w:t xml:space="preserve">受</w:t>
      </w:r>
      <w:r>
        <w:rPr>
          <w:rFonts w:hint="eastAsia" w:ascii="Times New Roman" w:hAnsi="Times New Roman"/>
          <w:sz w:val="24"/>
          <w:szCs w:val="24"/>
          <w:highlight w:val="none"/>
          <w:lang w:val="en-US" w:eastAsia="zh-CN"/>
        </w:rPr>
        <w:t xml:space="preserve">江苏省知识产权保护中心（江苏省专利信息服务中心）</w:t>
      </w:r>
      <w:r>
        <w:rPr>
          <w:rFonts w:ascii="Times New Roman" w:hAnsi="Times New Roman"/>
          <w:sz w:val="24"/>
          <w:szCs w:val="24"/>
          <w:highlight w:val="none"/>
        </w:rPr>
        <w:t xml:space="preserve">的委托，江苏省政府采购中心就</w:t>
      </w:r>
      <w:r>
        <w:rPr>
          <w:rFonts w:hint="eastAsia" w:ascii="Times New Roman" w:hAnsi="Times New Roman"/>
          <w:sz w:val="24"/>
          <w:szCs w:val="24"/>
          <w:highlight w:val="none"/>
          <w:lang w:val="en-US" w:eastAsia="zh-CN"/>
        </w:rPr>
        <w:t xml:space="preserve">海外商标数据购买服务</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JSZC-320000-SCZX-C2026-0034</w:t>
      </w:r>
      <w:r>
        <w:rPr>
          <w:rFonts w:ascii="Times New Roman" w:hAnsi="Times New Roman"/>
          <w:sz w:val="24"/>
          <w:szCs w:val="24"/>
          <w:highlight w:val="none"/>
        </w:rPr>
        <w:t xml:space="preserve">)进行竞争性磋商采购，欢迎符合条件的供应商参加投标。</w:t>
      </w:r>
      <w:r/>
    </w:p>
    <w:p>
      <w:pPr>
        <w:ind w:firstLine="480"/>
        <w:rPr>
          <w:rFonts w:ascii="Times New Roman" w:hAnsi="Times New Roman"/>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sz w:val="24"/>
          <w:szCs w:val="24"/>
          <w:highlight w:val="none"/>
        </w:rPr>
        <w:t xml:space="preserve">项目概况</w:t>
      </w:r>
      <w:r>
        <w:rPr>
          <w:highlight w:val="none"/>
        </w:rPr>
      </w:r>
      <w:r/>
    </w:p>
    <w:p>
      <w:pPr>
        <w:ind w:firstLine="480"/>
        <w:rPr>
          <w:rFonts w:ascii="Times New Roman" w:hAnsi="Times New Roman"/>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sz w:val="24"/>
          <w:szCs w:val="24"/>
          <w:highlight w:val="none"/>
          <w:lang w:val="en-US" w:eastAsia="zh-CN"/>
        </w:rPr>
        <w:t xml:space="preserve">海外商标数据购买服务</w:t>
      </w:r>
      <w:r>
        <w:rPr>
          <w:rFonts w:ascii="Times New Roman" w:hAnsi="Times New Roman"/>
          <w:sz w:val="24"/>
          <w:szCs w:val="24"/>
          <w:highlight w:val="none"/>
        </w:rPr>
        <w:t xml:space="preserve">的潜在供应商可在</w:t>
      </w:r>
      <w:r>
        <w:rPr>
          <w:rFonts w:ascii="Times New Roman" w:hAnsi="Times New Roman"/>
          <w:sz w:val="24"/>
          <w:szCs w:val="24"/>
          <w:highlight w:val="none"/>
          <w:u w:val="single"/>
        </w:rPr>
        <w:t xml:space="preserve">“江苏政府采购网”自行免费下载</w:t>
      </w:r>
      <w:r>
        <w:rPr>
          <w:rFonts w:ascii="Times New Roman" w:hAnsi="Times New Roman"/>
          <w:sz w:val="24"/>
          <w:szCs w:val="24"/>
          <w:highlight w:val="none"/>
        </w:rPr>
        <w:t xml:space="preserve">磋商文件，并于</w:t>
      </w:r>
      <w:r>
        <w:rPr>
          <w:rFonts w:ascii="Times New Roman" w:hAnsi="Times New Roman"/>
          <w:sz w:val="24"/>
          <w:szCs w:val="24"/>
          <w:highlight w:val="none"/>
          <w:shd w:val="clear" w:color="auto" w:fill="ffff00"/>
        </w:rPr>
        <w:t xml:space="preserve">2026</w:t>
      </w:r>
      <w:r>
        <w:rPr>
          <w:rFonts w:ascii="Times New Roman" w:hAnsi="Times New Roman"/>
          <w:bCs/>
          <w:sz w:val="24"/>
          <w:szCs w:val="24"/>
          <w:highlight w:val="none"/>
          <w:u w:val="single"/>
          <w:shd w:val="clear" w:color="auto" w:fill="ffff00"/>
        </w:rPr>
        <w:t xml:space="preserve">年</w:t>
      </w:r>
      <w:r>
        <w:rPr>
          <w:rFonts w:hint="eastAsia" w:ascii="Times New Roman" w:hAnsi="Times New Roman"/>
          <w:bCs/>
          <w:sz w:val="24"/>
          <w:szCs w:val="24"/>
          <w:highlight w:val="none"/>
          <w:u w:val="single"/>
          <w:shd w:val="clear" w:color="auto" w:fill="ffff00"/>
          <w:lang w:val="en-US" w:eastAsia="zh-CN"/>
        </w:rPr>
        <w:t xml:space="preserve">3</w:t>
      </w:r>
      <w:r>
        <w:rPr>
          <w:rFonts w:ascii="Times New Roman" w:hAnsi="Times New Roman"/>
          <w:bCs/>
          <w:sz w:val="24"/>
          <w:szCs w:val="24"/>
          <w:highlight w:val="none"/>
          <w:u w:val="single"/>
          <w:shd w:val="clear" w:color="auto" w:fill="ffff00"/>
        </w:rPr>
        <w:t xml:space="preserve">月10</w:t>
      </w:r>
      <w:r>
        <w:rPr>
          <w:rFonts w:ascii="Times New Roman" w:hAnsi="Times New Roman"/>
          <w:bCs/>
          <w:sz w:val="24"/>
          <w:szCs w:val="24"/>
          <w:highlight w:val="none"/>
          <w:u w:val="single"/>
          <w:shd w:val="clear" w:color="auto" w:fill="ffff00"/>
        </w:rPr>
        <w:t xml:space="preserve">日14点30分</w:t>
      </w:r>
      <w:r>
        <w:rPr>
          <w:rFonts w:ascii="Times New Roman" w:hAnsi="Times New Roman"/>
          <w:bCs/>
          <w:sz w:val="24"/>
          <w:szCs w:val="24"/>
          <w:highlight w:val="none"/>
          <w:u w:val="single"/>
        </w:rPr>
        <w:t xml:space="preserve">（</w:t>
      </w:r>
      <w:r>
        <w:rPr>
          <w:rFonts w:ascii="Times New Roman" w:hAnsi="Times New Roman"/>
          <w:bCs/>
          <w:sz w:val="24"/>
          <w:szCs w:val="24"/>
          <w:highlight w:val="none"/>
        </w:rPr>
        <w:t xml:space="preserve">北京时间）前递交响应文件</w:t>
      </w:r>
      <w:r>
        <w:rPr>
          <w:rFonts w:ascii="Times New Roman" w:hAnsi="Times New Roman"/>
          <w:sz w:val="24"/>
          <w:szCs w:val="24"/>
          <w:highlight w:val="none"/>
        </w:rPr>
        <w:t xml:space="preserve">。</w:t>
      </w:r>
      <w:r>
        <w:rPr>
          <w:highlight w:val="none"/>
        </w:rPr>
      </w:r>
      <w:r/>
    </w:p>
    <w:p>
      <w:pPr>
        <w:ind w:firstLine="499"/>
        <w:keepLines/>
        <w:keepNext/>
        <w:spacing w:before="156" w:after="156" w:line="360" w:lineRule="auto"/>
        <w:rPr>
          <w:rFonts w:ascii="Times New Roman" w:hAnsi="Times New Roman"/>
          <w:b/>
          <w:bCs/>
          <w:sz w:val="32"/>
          <w:szCs w:val="32"/>
          <w:highlight w:val="none"/>
        </w:rPr>
        <w:outlineLvl w:val="1"/>
      </w:pPr>
      <w:r>
        <w:rPr>
          <w:highlight w:val="none"/>
        </w:rPr>
      </w:r>
      <w:bookmarkStart w:id="6" w:name="_Toc38985263"/>
      <w:r>
        <w:rPr>
          <w:highlight w:val="none"/>
        </w:rPr>
      </w:r>
      <w:bookmarkStart w:id="7" w:name="_Toc35393621"/>
      <w:r>
        <w:rPr>
          <w:highlight w:val="none"/>
        </w:rPr>
      </w:r>
      <w:bookmarkStart w:id="8" w:name="_Toc28359079"/>
      <w:r>
        <w:rPr>
          <w:highlight w:val="none"/>
        </w:rPr>
      </w:r>
      <w:bookmarkStart w:id="9" w:name="_Toc28359002"/>
      <w:r>
        <w:rPr>
          <w:highlight w:val="none"/>
        </w:rPr>
      </w:r>
      <w:bookmarkStart w:id="10" w:name="_Toc35393790"/>
      <w:r>
        <w:rPr>
          <w:highlight w:val="none"/>
        </w:rPr>
      </w:r>
      <w:bookmarkStart w:id="11" w:name="_Hlk24379207"/>
      <w:r>
        <w:rPr>
          <w:rFonts w:ascii="Times New Roman" w:hAnsi="Times New Roman"/>
          <w:b/>
          <w:bCs/>
          <w:sz w:val="32"/>
          <w:szCs w:val="32"/>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p>
    <w:p>
      <w:pPr>
        <w:ind w:firstLine="480"/>
        <w:rPr>
          <w:rFonts w:hint="default" w:ascii="Times New Roman" w:hAnsi="Times New Roman" w:eastAsia="宋体"/>
          <w:sz w:val="24"/>
          <w:szCs w:val="24"/>
          <w:highlight w:val="none"/>
        </w:rPr>
      </w:pPr>
      <w:r>
        <w:rPr>
          <w:rFonts w:ascii="Times New Roman" w:hAnsi="Times New Roman"/>
          <w:sz w:val="24"/>
          <w:szCs w:val="24"/>
          <w:highlight w:val="none"/>
        </w:rPr>
        <w:t xml:space="preserve">1.项目编号：</w:t>
      </w:r>
      <w:r>
        <w:rPr>
          <w:rFonts w:hint="eastAsia" w:ascii="Times New Roman" w:hAnsi="Times New Roman"/>
          <w:sz w:val="24"/>
          <w:szCs w:val="24"/>
          <w:highlight w:val="none"/>
        </w:rPr>
        <w:t xml:space="preserve">JSZC-320000-SCZX-C2026-0034</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2.项目名称：</w:t>
      </w:r>
      <w:bookmarkEnd w:id="11"/>
      <w:r>
        <w:rPr>
          <w:rFonts w:hint="eastAsia" w:ascii="Times New Roman" w:hAnsi="Times New Roman"/>
          <w:sz w:val="24"/>
          <w:szCs w:val="24"/>
          <w:highlight w:val="none"/>
          <w:lang w:val="en-US" w:eastAsia="zh-CN"/>
        </w:rPr>
        <w:t xml:space="preserve">海外商标数据购买服务</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3.预算金额：</w:t>
      </w:r>
      <w:r>
        <w:rPr>
          <w:rFonts w:hint="eastAsia" w:ascii="Times New Roman" w:hAnsi="Times New Roman"/>
          <w:sz w:val="24"/>
          <w:szCs w:val="24"/>
          <w:highlight w:val="none"/>
          <w:lang w:val="en-US" w:eastAsia="zh-CN"/>
        </w:rPr>
        <w:t xml:space="preserve">46.5</w:t>
      </w:r>
      <w:r>
        <w:rPr>
          <w:rFonts w:ascii="Times New Roman" w:hAnsi="Times New Roman"/>
          <w:sz w:val="24"/>
          <w:szCs w:val="24"/>
          <w:highlight w:val="none"/>
        </w:rPr>
        <w:t xml:space="preserve">万元</w:t>
      </w:r>
      <w:r>
        <w:rPr>
          <w:highlight w:val="none"/>
        </w:rPr>
      </w:r>
      <w:r/>
    </w:p>
    <w:p>
      <w:pPr>
        <w:ind w:firstLine="480"/>
        <w:rPr>
          <w:rFonts w:hint="eastAsia" w:ascii="Times New Roman" w:hAnsi="Times New Roman" w:eastAsia="宋体" w:cs="Times New Roman"/>
          <w:sz w:val="24"/>
          <w:szCs w:val="24"/>
          <w:highlight w:val="none"/>
        </w:rPr>
      </w:pPr>
      <w:r>
        <w:rPr>
          <w:rFonts w:ascii="Times New Roman" w:hAnsi="Times New Roman"/>
          <w:sz w:val="24"/>
          <w:szCs w:val="24"/>
          <w:highlight w:val="none"/>
        </w:rPr>
        <w:t xml:space="preserve">4.采购需求（简介）：</w:t>
      </w:r>
      <w:r>
        <w:rPr>
          <w:rFonts w:hint="eastAsia" w:ascii="Times New Roman" w:hAnsi="Times New Roman"/>
          <w:sz w:val="24"/>
          <w:szCs w:val="24"/>
          <w:highlight w:val="none"/>
          <w:lang w:val="en-US" w:eastAsia="zh-CN"/>
        </w:rPr>
        <w:t xml:space="preserve">我单位拟购买海外商标</w:t>
      </w:r>
      <w:r>
        <w:rPr>
          <w:rFonts w:hint="eastAsia" w:ascii="Times New Roman" w:hAnsi="Times New Roman" w:eastAsia="宋体" w:cs="Times New Roman"/>
          <w:sz w:val="24"/>
          <w:szCs w:val="24"/>
          <w:highlight w:val="none"/>
          <w:lang w:val="en-US" w:eastAsia="zh-CN"/>
        </w:rPr>
        <w:t xml:space="preserve">数据，为</w:t>
      </w:r>
      <w:r>
        <w:rPr>
          <w:rFonts w:hint="default" w:ascii="Times New Roman" w:hAnsi="Times New Roman" w:eastAsia="宋体" w:cs="Times New Roman"/>
          <w:sz w:val="24"/>
          <w:szCs w:val="24"/>
          <w:highlight w:val="none"/>
          <w:lang w:val="en-US" w:eastAsia="zh-CN"/>
        </w:rPr>
        <w:t xml:space="preserve">涉外知识产权保护服务平台</w:t>
      </w:r>
      <w:r>
        <w:rPr>
          <w:rFonts w:hint="eastAsia" w:ascii="Times New Roman" w:hAnsi="Times New Roman" w:eastAsia="宋体" w:cs="Times New Roman"/>
          <w:sz w:val="24"/>
          <w:szCs w:val="24"/>
          <w:highlight w:val="none"/>
          <w:lang w:val="en-US" w:eastAsia="zh-CN"/>
        </w:rPr>
        <w:t xml:space="preserve">建设</w:t>
      </w:r>
      <w:r>
        <w:rPr>
          <w:rFonts w:hint="default" w:ascii="Times New Roman" w:hAnsi="Times New Roman" w:eastAsia="宋体" w:cs="Times New Roman"/>
          <w:sz w:val="24"/>
          <w:szCs w:val="24"/>
          <w:highlight w:val="none"/>
          <w:lang w:val="en-US" w:eastAsia="zh-CN"/>
        </w:rPr>
        <w:t xml:space="preserve">夯实平台能力基石</w:t>
      </w:r>
      <w:r>
        <w:rPr>
          <w:rFonts w:hint="eastAsia" w:ascii="Times New Roman" w:hAnsi="Times New Roman" w:eastAsia="宋体" w:cs="Times New Roman"/>
          <w:sz w:val="24"/>
          <w:szCs w:val="24"/>
          <w:highlight w:val="none"/>
          <w:lang w:val="en-US" w:eastAsia="zh-CN"/>
        </w:rPr>
        <w:t xml:space="preserve">，对商标侵权比对分析等模块提供</w:t>
      </w:r>
      <w:r>
        <w:rPr>
          <w:rFonts w:hint="default" w:ascii="Times New Roman" w:hAnsi="Times New Roman" w:eastAsia="宋体" w:cs="Times New Roman"/>
          <w:sz w:val="24"/>
          <w:szCs w:val="24"/>
          <w:highlight w:val="none"/>
          <w:lang w:val="en-US" w:eastAsia="zh-CN"/>
        </w:rPr>
        <w:t xml:space="preserve">核心支撑</w:t>
      </w:r>
      <w:r>
        <w:rPr>
          <w:rFonts w:hint="eastAsia" w:ascii="Times New Roman" w:hAnsi="Times New Roman" w:eastAsia="宋体" w:cs="Times New Roman"/>
          <w:sz w:val="24"/>
          <w:szCs w:val="24"/>
          <w:highlight w:val="none"/>
          <w:lang w:val="en-US" w:eastAsia="zh-CN"/>
        </w:rPr>
        <w:t xml:space="preserve">。</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（详细内容见本磋商文件第四章）</w:t>
      </w:r>
      <w:r>
        <w:rPr>
          <w:highlight w:val="none"/>
        </w:rPr>
      </w:r>
      <w:r/>
    </w:p>
    <w:p>
      <w:pPr>
        <w:ind w:firstLine="480"/>
        <w:rPr>
          <w:rFonts w:hint="eastAsia" w:ascii="Times New Roman" w:hAnsi="Times New Roman" w:eastAsia="宋体" w:cs="Times New Roman"/>
          <w:sz w:val="24"/>
          <w:szCs w:val="24"/>
          <w:highlight w:val="none"/>
        </w:rPr>
      </w:pPr>
      <w:r>
        <w:rPr>
          <w:rFonts w:ascii="Times New Roman" w:hAnsi="Times New Roman"/>
          <w:sz w:val="24"/>
          <w:szCs w:val="24"/>
          <w:highlight w:val="none"/>
        </w:rPr>
        <w:t xml:space="preserve">5.合同履行期限：</w:t>
      </w:r>
      <w:r>
        <w:rPr>
          <w:rFonts w:hint="default" w:ascii="Times New Roman" w:hAnsi="Times New Roman" w:eastAsia="宋体" w:cs="Times New Roman"/>
          <w:sz w:val="24"/>
          <w:szCs w:val="24"/>
          <w:highlight w:val="none"/>
          <w:lang w:val="en-US" w:eastAsia="zh-CN"/>
        </w:rPr>
        <w:t xml:space="preserve">签订合同的一周内交付满足需求</w:t>
      </w:r>
      <w:r>
        <w:rPr>
          <w:rFonts w:hint="eastAsia" w:ascii="Times New Roman" w:hAnsi="Times New Roman" w:eastAsia="宋体" w:cs="Times New Roman"/>
          <w:sz w:val="24"/>
          <w:szCs w:val="24"/>
          <w:highlight w:val="none"/>
          <w:lang w:val="en-US" w:eastAsia="zh-CN"/>
        </w:rPr>
        <w:t xml:space="preserve">的</w:t>
      </w:r>
      <w:r>
        <w:rPr>
          <w:rFonts w:hint="default" w:ascii="Times New Roman" w:hAnsi="Times New Roman" w:eastAsia="宋体" w:cs="Times New Roman"/>
          <w:sz w:val="24"/>
          <w:szCs w:val="24"/>
          <w:highlight w:val="none"/>
          <w:lang w:val="en-US" w:eastAsia="zh-CN"/>
        </w:rPr>
        <w:t xml:space="preserve">海外商标数据接口</w:t>
      </w:r>
      <w:r>
        <w:rPr>
          <w:rFonts w:hint="eastAsia" w:ascii="Times New Roman" w:hAnsi="Times New Roman" w:eastAsia="宋体" w:cs="Times New Roman"/>
          <w:sz w:val="24"/>
          <w:szCs w:val="24"/>
          <w:highlight w:val="none"/>
          <w:lang w:val="en-US" w:eastAsia="zh-CN"/>
        </w:rPr>
        <w:t xml:space="preserve">。</w:t>
      </w:r>
      <w:r>
        <w:rPr>
          <w:highlight w:val="none"/>
        </w:rPr>
      </w:r>
      <w:r/>
    </w:p>
    <w:p>
      <w:pPr>
        <w:ind w:firstLine="499"/>
        <w:keepLines/>
        <w:keepNext/>
        <w:spacing w:before="156" w:after="156" w:line="360" w:lineRule="auto"/>
        <w:rPr>
          <w:rFonts w:ascii="Times New Roman" w:hAnsi="Times New Roman"/>
          <w:b/>
          <w:bCs/>
          <w:sz w:val="32"/>
          <w:szCs w:val="32"/>
          <w:highlight w:val="none"/>
        </w:rPr>
        <w:outlineLvl w:val="1"/>
      </w:pPr>
      <w:r>
        <w:rPr>
          <w:highlight w:val="none"/>
        </w:rPr>
      </w:r>
      <w:bookmarkStart w:id="12" w:name="_Toc38985264"/>
      <w:r>
        <w:rPr>
          <w:highlight w:val="none"/>
        </w:rPr>
      </w:r>
      <w:bookmarkStart w:id="13" w:name="_Toc28359003"/>
      <w:r>
        <w:rPr>
          <w:highlight w:val="none"/>
        </w:rPr>
      </w:r>
      <w:bookmarkStart w:id="14" w:name="_Toc35393622"/>
      <w:r>
        <w:rPr>
          <w:highlight w:val="none"/>
        </w:rPr>
      </w:r>
      <w:bookmarkStart w:id="15" w:name="_Toc28359080"/>
      <w:r>
        <w:rPr>
          <w:highlight w:val="none"/>
        </w:rPr>
      </w:r>
      <w:bookmarkStart w:id="16" w:name="_Toc35393791"/>
      <w:r>
        <w:rPr>
          <w:rFonts w:ascii="Times New Roman" w:hAnsi="Times New Roman"/>
          <w:b/>
          <w:bCs/>
          <w:sz w:val="32"/>
          <w:szCs w:val="32"/>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ind w:firstLine="480"/>
        <w:rPr>
          <w:rFonts w:ascii="Times New Roman" w:hAnsi="Times New Roman"/>
          <w:sz w:val="24"/>
          <w:szCs w:val="24"/>
          <w:highlight w:val="none"/>
        </w:rPr>
      </w:pPr>
      <w:r>
        <w:rPr>
          <w:highlight w:val="none"/>
        </w:rPr>
      </w:r>
      <w:bookmarkStart w:id="17" w:name="_Toc35393792"/>
      <w:r>
        <w:rPr>
          <w:highlight w:val="none"/>
        </w:rPr>
      </w:r>
      <w:bookmarkStart w:id="18" w:name="_Toc35393623"/>
      <w:r>
        <w:rPr>
          <w:highlight w:val="none"/>
        </w:rPr>
      </w:r>
      <w:bookmarkStart w:id="19" w:name="_Toc28359004"/>
      <w:r>
        <w:rPr>
          <w:highlight w:val="none"/>
        </w:rPr>
      </w:r>
      <w:bookmarkStart w:id="20" w:name="_Toc28359081"/>
      <w:r>
        <w:rPr>
          <w:highlight w:val="none"/>
        </w:rPr>
      </w:r>
      <w:bookmarkStart w:id="21" w:name="_Toc38985265"/>
      <w:r>
        <w:rPr>
          <w:rFonts w:ascii="Times New Roman" w:hAnsi="Times New Roman"/>
          <w:sz w:val="24"/>
          <w:szCs w:val="24"/>
          <w:highlight w:val="none"/>
        </w:rPr>
        <w:t xml:space="preserve">（一）通用资格要求</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1.满足《中华人民共和国政府采购法》第二十二条规定，并提供下列材料：</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1.1 法人或者其他组织的营业执照等证明文件，自然人的身份证明；</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1.2</w:t>
      </w:r>
      <w:r>
        <w:rPr>
          <w:rFonts w:ascii="Times New Roman" w:hAnsi="Times New Roman"/>
          <w:sz w:val="24"/>
          <w:szCs w:val="24"/>
          <w:highlight w:val="none"/>
          <w:shd w:val="clear" w:color="auto" w:fill="ffff00"/>
        </w:rPr>
        <w:t xml:space="preserve">上一年度（2024年度</w:t>
      </w:r>
      <w:r>
        <w:rPr>
          <w:rFonts w:hint="eastAsia" w:ascii="Times New Roman" w:hAnsi="Times New Roman"/>
          <w:sz w:val="24"/>
          <w:szCs w:val="24"/>
          <w:highlight w:val="none"/>
          <w:shd w:val="clear" w:color="auto" w:fill="ffff00"/>
          <w:lang w:val="en-US" w:eastAsia="zh-CN"/>
        </w:rPr>
        <w:t xml:space="preserve">或2025年度</w:t>
      </w:r>
      <w:r>
        <w:rPr>
          <w:rFonts w:ascii="Times New Roman" w:hAnsi="Times New Roman"/>
          <w:sz w:val="24"/>
          <w:szCs w:val="24"/>
          <w:highlight w:val="none"/>
          <w:shd w:val="clear" w:color="auto" w:fill="ffff00"/>
        </w:rPr>
        <w:t xml:space="preserve">）的财务状况报告</w:t>
      </w:r>
      <w:r>
        <w:rPr>
          <w:rFonts w:ascii="Times New Roman" w:hAnsi="Times New Roman"/>
          <w:sz w:val="24"/>
          <w:szCs w:val="24"/>
          <w:highlight w:val="none"/>
        </w:rPr>
        <w:t xml:space="preserve">（成立不满一年无需提供）；</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1.4具备履行合同所必需的设备和专业技术能力的书面声明；</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1.5参加政府采购活动前3年内在经营活动中没有重大违法记录的书面声明。</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3. 落实政府采购政策需满足的资格要求：无</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4.本项目不接受联合体参与磋商。</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（二）本项目的特定资格要求：无</w:t>
      </w:r>
      <w:r>
        <w:rPr>
          <w:highlight w:val="none"/>
        </w:rPr>
      </w:r>
      <w:r/>
    </w:p>
    <w:p>
      <w:pPr>
        <w:ind w:firstLine="499"/>
        <w:keepLines/>
        <w:keepNext/>
        <w:spacing w:before="156" w:after="156" w:line="360" w:lineRule="auto"/>
        <w:rPr>
          <w:rFonts w:ascii="Times New Roman" w:hAnsi="Times New Roman"/>
          <w:b/>
          <w:bCs/>
          <w:sz w:val="32"/>
          <w:szCs w:val="32"/>
          <w:highlight w:val="none"/>
        </w:rPr>
        <w:outlineLvl w:val="1"/>
      </w:pPr>
      <w:r>
        <w:rPr>
          <w:rFonts w:ascii="Times New Roman" w:hAnsi="Times New Roman"/>
          <w:b/>
          <w:bCs/>
          <w:sz w:val="32"/>
          <w:szCs w:val="32"/>
          <w:highlight w:val="none"/>
        </w:rPr>
        <w:t xml:space="preserve">三、获取磋商文件</w:t>
      </w:r>
      <w:r>
        <w:rPr>
          <w:highlight w:val="none"/>
        </w:rPr>
      </w:r>
      <w:r/>
    </w:p>
    <w:p>
      <w:pPr>
        <w:ind w:firstLine="540"/>
        <w:spacing w:line="360" w:lineRule="auto"/>
        <w:rPr>
          <w:rFonts w:ascii="Times New Roman" w:hAnsi="Times New Roman"/>
          <w:b/>
          <w:sz w:val="24"/>
          <w:szCs w:val="24"/>
          <w:highlight w:val="none"/>
        </w:rPr>
      </w:pPr>
      <w:r>
        <w:rPr>
          <w:rFonts w:ascii="Times New Roman" w:hAnsi="Times New Roman"/>
          <w:sz w:val="24"/>
          <w:szCs w:val="24"/>
          <w:highlight w:val="none"/>
        </w:rPr>
        <w:t xml:space="preserve">1.时间：自磋商文件公告发布之日起5个工作日。</w:t>
      </w:r>
      <w:r>
        <w:rPr>
          <w:highlight w:val="none"/>
        </w:rPr>
      </w:r>
      <w:r/>
    </w:p>
    <w:p>
      <w:pPr>
        <w:ind w:firstLine="540"/>
        <w:spacing w:line="360" w:lineRule="auto"/>
        <w:rPr>
          <w:rFonts w:ascii="Times New Roman" w:hAnsi="Times New Roman"/>
          <w:sz w:val="24"/>
          <w:szCs w:val="24"/>
          <w:highlight w:val="none"/>
          <w:u w:val="single"/>
        </w:rPr>
      </w:pPr>
      <w:r>
        <w:rPr>
          <w:rFonts w:ascii="Times New Roman" w:hAnsi="Times New Roman"/>
          <w:sz w:val="24"/>
          <w:szCs w:val="24"/>
          <w:highlight w:val="none"/>
        </w:rPr>
        <w:t xml:space="preserve">2.方式：在“江苏政府采购网”自行免费下载磋商文件。</w:t>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r/>
    </w:p>
    <w:p>
      <w:pPr>
        <w:ind w:firstLine="499"/>
        <w:keepLines/>
        <w:keepNext/>
        <w:spacing w:before="156" w:after="156" w:line="360" w:lineRule="auto"/>
        <w:rPr>
          <w:rFonts w:ascii="Times New Roman" w:hAnsi="Times New Roman"/>
          <w:b/>
          <w:bCs/>
          <w:sz w:val="32"/>
          <w:szCs w:val="32"/>
          <w:highlight w:val="none"/>
        </w:rPr>
        <w:outlineLvl w:val="1"/>
      </w:pPr>
      <w:r>
        <w:rPr>
          <w:highlight w:val="none"/>
        </w:rPr>
      </w:r>
      <w:bookmarkStart w:id="22" w:name="_Toc28359082"/>
      <w:r>
        <w:rPr>
          <w:highlight w:val="none"/>
        </w:rPr>
      </w:r>
      <w:bookmarkStart w:id="23" w:name="_Toc28359005"/>
      <w:r>
        <w:rPr>
          <w:highlight w:val="none"/>
        </w:rPr>
      </w:r>
      <w:bookmarkStart w:id="24" w:name="_Toc38985266"/>
      <w:r>
        <w:rPr>
          <w:highlight w:val="none"/>
        </w:rPr>
      </w:r>
      <w:bookmarkStart w:id="25" w:name="_Toc35393624"/>
      <w:r>
        <w:rPr>
          <w:highlight w:val="none"/>
        </w:rPr>
      </w:r>
      <w:bookmarkStart w:id="26" w:name="_Toc35393793"/>
      <w:r>
        <w:rPr>
          <w:rFonts w:ascii="Times New Roman" w:hAnsi="Times New Roman"/>
          <w:b/>
          <w:bCs/>
          <w:sz w:val="32"/>
          <w:szCs w:val="32"/>
          <w:highlight w:val="none"/>
        </w:rPr>
        <w:t xml:space="preserve">四、提交</w:t>
      </w:r>
      <w:bookmarkEnd w:id="22"/>
      <w:r>
        <w:rPr>
          <w:highlight w:val="none"/>
        </w:rPr>
      </w:r>
      <w:bookmarkEnd w:id="23"/>
      <w:r>
        <w:rPr>
          <w:rFonts w:ascii="Times New Roman" w:hAnsi="Times New Roman"/>
          <w:b/>
          <w:bCs/>
          <w:sz w:val="32"/>
          <w:szCs w:val="32"/>
          <w:highlight w:val="none"/>
        </w:rPr>
        <w:t xml:space="preserve">响应文件截止时间</w:t>
      </w:r>
      <w:bookmarkEnd w:id="24"/>
      <w:r>
        <w:rPr>
          <w:highlight w:val="none"/>
        </w:rPr>
      </w:r>
      <w:bookmarkEnd w:id="25"/>
      <w:r>
        <w:rPr>
          <w:highlight w:val="none"/>
        </w:rPr>
      </w:r>
      <w:bookmarkEnd w:id="26"/>
      <w:r>
        <w:rPr>
          <w:rFonts w:ascii="Times New Roman" w:hAnsi="Times New Roman"/>
          <w:b/>
          <w:bCs/>
          <w:sz w:val="32"/>
          <w:szCs w:val="32"/>
          <w:highlight w:val="none"/>
        </w:rPr>
        <w:t xml:space="preserve">、开启时间及地点</w:t>
      </w:r>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shd w:val="clear" w:color="auto" w:fill="ffff00"/>
        </w:rPr>
        <w:t xml:space="preserve">2026</w:t>
      </w:r>
      <w:r>
        <w:rPr>
          <w:rFonts w:ascii="Times New Roman" w:hAnsi="Times New Roman"/>
          <w:bCs/>
          <w:sz w:val="24"/>
          <w:szCs w:val="24"/>
          <w:highlight w:val="none"/>
          <w:u w:val="single"/>
          <w:shd w:val="clear" w:color="auto" w:fill="ffff00"/>
        </w:rPr>
        <w:t xml:space="preserve">年</w:t>
      </w:r>
      <w:r>
        <w:rPr>
          <w:rFonts w:hint="eastAsia" w:ascii="Times New Roman" w:hAnsi="Times New Roman"/>
          <w:bCs/>
          <w:sz w:val="24"/>
          <w:szCs w:val="24"/>
          <w:highlight w:val="none"/>
          <w:u w:val="single"/>
          <w:shd w:val="clear" w:color="auto" w:fill="ffff00"/>
          <w:lang w:val="en-US" w:eastAsia="zh-CN"/>
        </w:rPr>
        <w:t xml:space="preserve">3</w:t>
      </w:r>
      <w:r>
        <w:rPr>
          <w:rFonts w:ascii="Times New Roman" w:hAnsi="Times New Roman"/>
          <w:bCs/>
          <w:sz w:val="24"/>
          <w:szCs w:val="24"/>
          <w:highlight w:val="none"/>
          <w:u w:val="single"/>
          <w:shd w:val="clear" w:color="auto" w:fill="ffff00"/>
        </w:rPr>
        <w:t xml:space="preserve">月10</w:t>
      </w:r>
      <w:r>
        <w:rPr>
          <w:rFonts w:ascii="Times New Roman" w:hAnsi="Times New Roman"/>
          <w:bCs/>
          <w:sz w:val="24"/>
          <w:szCs w:val="24"/>
          <w:highlight w:val="none"/>
          <w:u w:val="single"/>
          <w:shd w:val="clear" w:color="auto" w:fill="ffff00"/>
        </w:rPr>
        <w:t xml:space="preserve">日14点30分</w:t>
      </w:r>
      <w:r>
        <w:rPr>
          <w:rFonts w:ascii="Times New Roman" w:hAnsi="Times New Roman"/>
          <w:bCs/>
          <w:sz w:val="24"/>
          <w:szCs w:val="24"/>
          <w:highlight w:val="none"/>
        </w:rPr>
        <w:t xml:space="preserve">（北京时间）。</w:t>
      </w:r>
      <w:r>
        <w:rPr>
          <w:highlight w:val="none"/>
        </w:rPr>
      </w:r>
      <w:r/>
    </w:p>
    <w:p>
      <w:pPr>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2.地点：“苏采云”政府采购交易系统。</w:t>
      </w:r>
      <w:r>
        <w:rPr>
          <w:highlight w:val="none"/>
        </w:rPr>
      </w:r>
      <w:r/>
    </w:p>
    <w:p>
      <w:pPr>
        <w:ind w:firstLine="499"/>
        <w:keepLines/>
        <w:keepNext/>
        <w:spacing w:before="156" w:after="156" w:line="360" w:lineRule="auto"/>
        <w:rPr>
          <w:rFonts w:ascii="Times New Roman" w:hAnsi="Times New Roman"/>
          <w:b/>
          <w:bCs/>
          <w:sz w:val="32"/>
          <w:szCs w:val="32"/>
          <w:highlight w:val="none"/>
        </w:rPr>
        <w:outlineLvl w:val="1"/>
      </w:pPr>
      <w:r>
        <w:rPr>
          <w:highlight w:val="none"/>
        </w:rPr>
      </w:r>
      <w:bookmarkStart w:id="27" w:name="_Toc28359084"/>
      <w:r>
        <w:rPr>
          <w:highlight w:val="none"/>
        </w:rPr>
      </w:r>
      <w:bookmarkStart w:id="28" w:name="_Toc35393625"/>
      <w:r>
        <w:rPr>
          <w:highlight w:val="none"/>
        </w:rPr>
      </w:r>
      <w:bookmarkStart w:id="29" w:name="_Toc28359007"/>
      <w:r>
        <w:rPr>
          <w:highlight w:val="none"/>
        </w:rPr>
      </w:r>
      <w:bookmarkStart w:id="30" w:name="_Toc38985267"/>
      <w:r>
        <w:rPr>
          <w:highlight w:val="none"/>
        </w:rPr>
      </w:r>
      <w:bookmarkStart w:id="31" w:name="_Toc35393794"/>
      <w:r>
        <w:rPr>
          <w:rFonts w:ascii="Times New Roman" w:hAnsi="Times New Roman"/>
          <w:b/>
          <w:bCs/>
          <w:sz w:val="32"/>
          <w:szCs w:val="32"/>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p>
    <w:p>
      <w:pPr>
        <w:ind w:firstLine="480"/>
        <w:rPr>
          <w:rFonts w:ascii="Times New Roman" w:hAnsi="Times New Roman"/>
          <w:sz w:val="24"/>
          <w:szCs w:val="24"/>
          <w:highlight w:val="none"/>
        </w:rPr>
      </w:pPr>
      <w:r>
        <w:rPr>
          <w:rFonts w:ascii="Times New Roman" w:hAnsi="Times New Roman"/>
          <w:sz w:val="24"/>
          <w:szCs w:val="24"/>
          <w:highlight w:val="none"/>
        </w:rPr>
        <w:t xml:space="preserve">磋商公告期限为自本公告发布之日起3个工作日，磋商文件公告期限为自本公告发布之日起5个工作日。</w:t>
      </w:r>
      <w:r/>
    </w:p>
    <w:p>
      <w:pPr>
        <w:ind w:firstLine="480"/>
        <w:spacing w:line="400" w:lineRule="exact"/>
        <w:rPr>
          <w:rFonts w:ascii="Times New Roman" w:hAnsi="Times New Roman"/>
          <w:bCs/>
          <w:sz w:val="24"/>
          <w:szCs w:val="24"/>
          <w:highlight w:val="none"/>
          <w:u w:val="single"/>
        </w:rPr>
      </w:pPr>
      <w:r>
        <w:rPr>
          <w:rFonts w:ascii="Times New Roman" w:hAnsi="Times New Roman"/>
          <w:bCs/>
          <w:sz w:val="24"/>
          <w:szCs w:val="24"/>
          <w:highlight w:val="none"/>
          <w:u w:val="single"/>
        </w:rPr>
      </w:r>
      <w:r/>
    </w:p>
    <w:p>
      <w:pPr>
        <w:ind w:firstLine="499"/>
        <w:keepLines/>
        <w:keepNext/>
        <w:spacing w:before="156" w:after="156" w:line="360" w:lineRule="auto"/>
        <w:rPr>
          <w:rFonts w:ascii="Times New Roman" w:hAnsi="Times New Roman"/>
          <w:b/>
          <w:bCs/>
          <w:sz w:val="32"/>
          <w:szCs w:val="32"/>
          <w:highlight w:val="none"/>
        </w:rPr>
        <w:outlineLvl w:val="1"/>
      </w:pPr>
      <w:r/>
      <w:bookmarkStart w:id="32" w:name="_Toc38985268"/>
      <w:r/>
      <w:bookmarkStart w:id="33" w:name="_Toc35393626"/>
      <w:r/>
      <w:bookmarkStart w:id="34" w:name="_Toc35393795"/>
      <w:r>
        <w:rPr>
          <w:rFonts w:ascii="Times New Roman" w:hAnsi="Times New Roman"/>
          <w:b/>
          <w:bCs/>
          <w:sz w:val="32"/>
          <w:szCs w:val="32"/>
          <w:highlight w:val="none"/>
        </w:rPr>
        <w:t xml:space="preserve">六、其他补充事宜</w:t>
      </w:r>
      <w:bookmarkEnd w:id="32"/>
      <w:r/>
      <w:bookmarkEnd w:id="33"/>
      <w:r/>
      <w:bookmarkEnd w:id="34"/>
      <w:r/>
      <w:r/>
    </w:p>
    <w:p>
      <w:pPr>
        <w:ind w:firstLine="480"/>
        <w:rPr>
          <w:rFonts w:ascii="Times New Roman" w:hAnsi="Times New Roman"/>
          <w:sz w:val="24"/>
          <w:szCs w:val="24"/>
          <w:highlight w:val="none"/>
        </w:rPr>
      </w:pPr>
      <w:r>
        <w:rPr>
          <w:rFonts w:ascii="Times New Roman" w:hAnsi="Times New Roman"/>
          <w:sz w:val="24"/>
          <w:szCs w:val="24"/>
          <w:highlight w:val="none"/>
        </w:rPr>
        <w:t xml:space="preserve">无</w:t>
      </w:r>
      <w:r/>
    </w:p>
    <w:p>
      <w:pPr>
        <w:ind w:firstLine="499"/>
        <w:keepLines/>
        <w:keepNext/>
        <w:spacing w:before="156" w:after="156" w:line="360" w:lineRule="auto"/>
        <w:rPr>
          <w:rFonts w:ascii="Times New Roman" w:hAnsi="Times New Roman"/>
          <w:b/>
          <w:bCs/>
          <w:sz w:val="32"/>
          <w:szCs w:val="32"/>
          <w:highlight w:val="none"/>
        </w:rPr>
        <w:outlineLvl w:val="1"/>
      </w:pPr>
      <w:r/>
      <w:bookmarkStart w:id="35" w:name="_Toc28359008"/>
      <w:r/>
      <w:bookmarkStart w:id="36" w:name="_Toc38985269"/>
      <w:r/>
      <w:bookmarkStart w:id="37" w:name="_Toc28359085"/>
      <w:r/>
      <w:bookmarkStart w:id="38" w:name="_Toc35393627"/>
      <w:r/>
      <w:bookmarkStart w:id="39" w:name="_Toc35393796"/>
      <w:r>
        <w:rPr>
          <w:rFonts w:ascii="Times New Roman" w:hAnsi="Times New Roman"/>
          <w:b/>
          <w:bCs/>
          <w:sz w:val="32"/>
          <w:szCs w:val="32"/>
          <w:highlight w:val="none"/>
        </w:rPr>
        <w:t xml:space="preserve">七、本次磋商联系方式</w:t>
      </w:r>
      <w:bookmarkEnd w:id="35"/>
      <w:r/>
      <w:bookmarkEnd w:id="36"/>
      <w:r/>
      <w:bookmarkEnd w:id="37"/>
      <w:r/>
      <w:bookmarkEnd w:id="38"/>
      <w:r/>
      <w:bookmarkEnd w:id="39"/>
      <w:r/>
      <w:r/>
    </w:p>
    <w:p>
      <w:pPr>
        <w:jc w:val="left"/>
        <w:widowControl/>
        <w:rPr>
          <w:rFonts w:ascii="Times New Roman" w:hAnsi="Times New Roman"/>
          <w:sz w:val="24"/>
          <w:szCs w:val="24"/>
          <w:highlight w:val="none"/>
        </w:rPr>
      </w:pPr>
      <w:r>
        <w:rPr>
          <w:rFonts w:ascii="Times New Roman" w:hAnsi="Times New Roman" w:eastAsia="仿宋"/>
          <w:sz w:val="28"/>
          <w:szCs w:val="28"/>
          <w:highlight w:val="none"/>
        </w:rPr>
        <w:t xml:space="preserve">　　</w:t>
      </w:r>
      <w:bookmarkStart w:id="40" w:name="_Toc28359086"/>
      <w:r/>
      <w:bookmarkStart w:id="41" w:name="_Toc28359009"/>
      <w:r>
        <w:rPr>
          <w:rFonts w:ascii="Times New Roman" w:hAnsi="Times New Roman" w:eastAsia="仿宋"/>
          <w:sz w:val="28"/>
          <w:szCs w:val="28"/>
          <w:highlight w:val="none"/>
        </w:rPr>
        <w:t xml:space="preserve">　</w:t>
      </w:r>
      <w:r>
        <w:rPr>
          <w:rFonts w:ascii="Times New Roman" w:hAnsi="Times New Roman"/>
          <w:sz w:val="24"/>
          <w:szCs w:val="24"/>
          <w:highlight w:val="none"/>
        </w:rPr>
        <w:t xml:space="preserve">1.采购人信息</w:t>
      </w:r>
      <w:r/>
    </w:p>
    <w:p>
      <w:pPr>
        <w:ind w:left="1079" w:hanging="300"/>
        <w:jc w:val="left"/>
        <w:spacing w:line="360" w:lineRule="auto"/>
        <w:rPr>
          <w:rFonts w:ascii="Times New Roman" w:hAnsi="Times New Roman"/>
          <w:sz w:val="24"/>
          <w:szCs w:val="24"/>
          <w:highlight w:val="none"/>
          <w:u w:val="single"/>
        </w:rPr>
      </w:pPr>
      <w:r>
        <w:rPr>
          <w:rFonts w:ascii="Times New Roman" w:hAnsi="Times New Roman"/>
          <w:sz w:val="24"/>
          <w:szCs w:val="24"/>
          <w:highlight w:val="none"/>
        </w:rPr>
        <w:t xml:space="preserve">名 称：</w:t>
      </w:r>
      <w:r>
        <w:rPr>
          <w:rFonts w:hint="eastAsia" w:ascii="Times New Roman" w:hAnsi="Times New Roman"/>
          <w:sz w:val="24"/>
          <w:szCs w:val="24"/>
          <w:highlight w:val="none"/>
          <w:u w:val="single"/>
          <w:lang w:val="en-US" w:eastAsia="zh-CN"/>
        </w:rPr>
        <w:t xml:space="preserve">江苏省知识产权保护中心（江苏省专利信息服务中心）</w:t>
      </w:r>
      <w:r/>
    </w:p>
    <w:p>
      <w:pPr>
        <w:ind w:left="1079" w:hanging="300"/>
        <w:jc w:val="left"/>
        <w:spacing w:line="360" w:lineRule="auto"/>
        <w:shd w:val="clear" w:color="auto" w:fill="ffff00"/>
        <w:rPr>
          <w:rFonts w:hint="default" w:ascii="Times New Roman" w:hAnsi="Times New Roman" w:eastAsia="宋体"/>
          <w:sz w:val="24"/>
          <w:szCs w:val="24"/>
          <w:highlight w:val="none"/>
          <w:u w:val="single"/>
        </w:rPr>
      </w:pPr>
      <w:r>
        <w:rPr>
          <w:rFonts w:ascii="Times New Roman" w:hAnsi="Times New Roman"/>
          <w:sz w:val="24"/>
          <w:szCs w:val="24"/>
          <w:highlight w:val="none"/>
          <w:u w:val="single"/>
        </w:rPr>
        <w:t xml:space="preserve">地址：</w:t>
      </w:r>
      <w:r>
        <w:rPr>
          <w:rFonts w:hint="eastAsia" w:ascii="宋体" w:hAnsi="宋体"/>
          <w:color w:val="000000"/>
          <w:sz w:val="24"/>
          <w:szCs w:val="24"/>
          <w:highlight w:val="none"/>
          <w:u w:val="single"/>
        </w:rPr>
        <w:t xml:space="preserve">南京市</w:t>
      </w:r>
      <w:r>
        <w:rPr>
          <w:rFonts w:hint="eastAsia" w:ascii="宋体" w:hAnsi="宋体"/>
          <w:color w:val="000000"/>
          <w:sz w:val="24"/>
          <w:szCs w:val="24"/>
          <w:highlight w:val="none"/>
          <w:u w:val="single"/>
          <w:lang w:val="en-US" w:eastAsia="zh-CN"/>
        </w:rPr>
        <w:t xml:space="preserve">建邺区汉中门大街145号六楼</w:t>
      </w:r>
      <w:r>
        <w:rPr>
          <w:highlight w:val="none"/>
        </w:rPr>
      </w:r>
      <w:r/>
    </w:p>
    <w:p>
      <w:pPr>
        <w:ind w:left="1079" w:hanging="300"/>
        <w:jc w:val="left"/>
        <w:spacing w:line="360" w:lineRule="auto"/>
        <w:shd w:val="clear" w:color="auto" w:fill="ffff00"/>
        <w:rPr>
          <w:rFonts w:ascii="Times New Roman" w:hAnsi="Times New Roman"/>
          <w:sz w:val="24"/>
          <w:szCs w:val="24"/>
          <w:highlight w:val="none"/>
          <w:u w:val="single"/>
        </w:rPr>
      </w:pPr>
      <w:r>
        <w:rPr>
          <w:rFonts w:ascii="Times New Roman" w:hAnsi="Times New Roman"/>
          <w:sz w:val="24"/>
          <w:szCs w:val="24"/>
          <w:highlight w:val="none"/>
          <w:u w:val="single"/>
        </w:rPr>
        <w:t xml:space="preserve">联系人：  </w:t>
      </w:r>
      <w:r>
        <w:rPr>
          <w:rFonts w:hint="eastAsia" w:ascii="宋体" w:hAnsi="宋体"/>
          <w:color w:val="000000"/>
          <w:sz w:val="24"/>
          <w:szCs w:val="24"/>
          <w:highlight w:val="none"/>
          <w:u w:val="single"/>
          <w:lang w:val="en-US" w:eastAsia="zh-CN"/>
        </w:rPr>
        <w:t xml:space="preserve">范老师</w:t>
      </w:r>
      <w:r>
        <w:rPr>
          <w:rFonts w:ascii="Times New Roman" w:hAnsi="Times New Roman"/>
          <w:sz w:val="24"/>
          <w:szCs w:val="24"/>
          <w:highlight w:val="none"/>
          <w:u w:val="single"/>
        </w:rPr>
        <w:t xml:space="preserve">  </w:t>
      </w:r>
      <w:r>
        <w:rPr>
          <w:highlight w:val="none"/>
        </w:rPr>
      </w:r>
      <w:r/>
    </w:p>
    <w:p>
      <w:pPr>
        <w:ind w:left="1079" w:hanging="300"/>
        <w:jc w:val="left"/>
        <w:spacing w:line="360" w:lineRule="auto"/>
        <w:shd w:val="clear" w:color="auto" w:fill="ffff00"/>
        <w:rPr>
          <w:rFonts w:ascii="Times New Roman" w:hAnsi="Times New Roman"/>
          <w:sz w:val="24"/>
          <w:szCs w:val="24"/>
          <w:highlight w:val="none"/>
          <w:u w:val="single"/>
        </w:rPr>
      </w:pPr>
      <w:r>
        <w:rPr>
          <w:rFonts w:ascii="Times New Roman" w:hAnsi="Times New Roman"/>
          <w:sz w:val="24"/>
          <w:szCs w:val="24"/>
          <w:highlight w:val="none"/>
          <w:u w:val="single"/>
        </w:rPr>
        <w:t xml:space="preserve">联系方式：</w:t>
      </w:r>
      <w:bookmarkEnd w:id="40"/>
      <w:r>
        <w:rPr>
          <w:highlight w:val="none"/>
        </w:rPr>
      </w:r>
      <w:bookmarkEnd w:id="41"/>
      <w:r>
        <w:rPr>
          <w:rFonts w:ascii="Times New Roman" w:hAnsi="Times New Roman"/>
          <w:sz w:val="24"/>
          <w:szCs w:val="24"/>
          <w:highlight w:val="none"/>
          <w:u w:val="single"/>
        </w:rPr>
        <w:t xml:space="preserve">　025-</w:t>
      </w:r>
      <w:r>
        <w:rPr>
          <w:rFonts w:hint="eastAsia" w:ascii="Times New Roman" w:hAnsi="Times New Roman"/>
          <w:sz w:val="24"/>
          <w:szCs w:val="24"/>
          <w:highlight w:val="none"/>
          <w:u w:val="single"/>
          <w:lang w:val="en-US" w:eastAsia="zh-CN"/>
        </w:rPr>
        <w:t xml:space="preserve">83236396</w:t>
      </w:r>
      <w:r>
        <w:rPr>
          <w:rFonts w:ascii="Times New Roman" w:hAnsi="Times New Roman"/>
          <w:sz w:val="24"/>
          <w:szCs w:val="24"/>
          <w:highlight w:val="none"/>
          <w:u w:val="single"/>
        </w:rPr>
        <w:t xml:space="preserve">  </w:t>
      </w:r>
      <w:r>
        <w:rPr>
          <w:highlight w:val="none"/>
        </w:rPr>
      </w:r>
      <w:r/>
    </w:p>
    <w:p>
      <w:pPr>
        <w:numPr>
          <w:ilvl w:val="0"/>
          <w:numId w:val="5"/>
        </w:numPr>
        <w:ind w:left="1079" w:hanging="300"/>
        <w:spacing w:line="400" w:lineRule="exact"/>
        <w:rPr>
          <w:rFonts w:ascii="Times New Roman" w:hAnsi="Times New Roman"/>
          <w:sz w:val="24"/>
          <w:szCs w:val="24"/>
          <w:highlight w:val="none"/>
        </w:rPr>
      </w:pPr>
      <w:r>
        <w:rPr>
          <w:rFonts w:ascii="Times New Roman" w:hAnsi="Times New Roman"/>
          <w:sz w:val="24"/>
          <w:szCs w:val="24"/>
          <w:highlight w:val="none"/>
        </w:rPr>
        <w:t xml:space="preserve">江苏省政府采购中心信息</w:t>
      </w:r>
      <w:r/>
    </w:p>
    <w:p>
      <w:pPr>
        <w:ind w:left="779"/>
        <w:spacing w:line="400" w:lineRule="exact"/>
        <w:rPr>
          <w:rFonts w:ascii="Times New Roman" w:hAnsi="Times New Roman"/>
          <w:sz w:val="24"/>
          <w:szCs w:val="24"/>
          <w:highlight w:val="none"/>
          <w:u w:val="single"/>
        </w:rPr>
      </w:pPr>
      <w:r>
        <w:rPr>
          <w:rFonts w:ascii="Times New Roman" w:hAnsi="Times New Roman"/>
          <w:sz w:val="24"/>
          <w:szCs w:val="24"/>
          <w:highlight w:val="none"/>
          <w:u w:val="single"/>
        </w:rPr>
        <w:t xml:space="preserve">地址：南京市建邺区汉中门大街145号三楼</w:t>
      </w:r>
      <w:r/>
    </w:p>
    <w:p>
      <w:pPr>
        <w:ind w:firstLine="787"/>
        <w:spacing w:line="400" w:lineRule="exact"/>
        <w:rPr>
          <w:rFonts w:ascii="Times New Roman" w:hAnsi="Times New Roman"/>
          <w:sz w:val="24"/>
          <w:szCs w:val="24"/>
          <w:highlight w:val="none"/>
          <w:u w:val="single"/>
        </w:rPr>
      </w:pPr>
      <w:r>
        <w:rPr>
          <w:rFonts w:ascii="Times New Roman" w:hAnsi="Times New Roman"/>
          <w:sz w:val="24"/>
          <w:szCs w:val="24"/>
          <w:highlight w:val="none"/>
          <w:u w:val="single"/>
        </w:rPr>
        <w:t xml:space="preserve">联系人：王建浩、许滢  </w:t>
      </w:r>
      <w:r/>
    </w:p>
    <w:p>
      <w:pPr>
        <w:ind w:firstLine="787"/>
        <w:spacing w:line="400" w:lineRule="exact"/>
        <w:rPr>
          <w:rFonts w:ascii="Times New Roman" w:hAnsi="Times New Roman"/>
          <w:sz w:val="24"/>
          <w:szCs w:val="24"/>
          <w:highlight w:val="none"/>
        </w:rPr>
      </w:pPr>
      <w:r>
        <w:rPr>
          <w:rFonts w:ascii="Times New Roman" w:hAnsi="Times New Roman"/>
          <w:sz w:val="24"/>
          <w:szCs w:val="24"/>
          <w:highlight w:val="none"/>
          <w:u w:val="single"/>
        </w:rPr>
        <w:t xml:space="preserve">联系方式：025-83668513</w:t>
      </w:r>
      <w:r>
        <w:rPr>
          <w:rFonts w:ascii="Times New Roman" w:hAnsi="Times New Roman"/>
          <w:sz w:val="24"/>
          <w:szCs w:val="24"/>
          <w:highlight w:val="none"/>
        </w:rPr>
        <w:t xml:space="preserve"> </w:t>
      </w:r>
      <w:r/>
    </w:p>
    <w:p>
      <w:pPr>
        <w:ind w:firstLine="1054"/>
        <w:spacing w:line="400" w:lineRule="exact"/>
        <w:rPr>
          <w:rFonts w:ascii="Times New Roman" w:hAnsi="Times New Roman"/>
          <w:b/>
          <w:bCs/>
          <w:sz w:val="32"/>
          <w:szCs w:val="32"/>
          <w:highlight w:val="none"/>
        </w:rPr>
      </w:pPr>
      <w:r>
        <w:rPr>
          <w:rFonts w:ascii="Times New Roman" w:hAnsi="Times New Roman"/>
          <w:b/>
          <w:bCs/>
          <w:sz w:val="32"/>
          <w:szCs w:val="32"/>
          <w:highlight w:val="none"/>
        </w:rPr>
        <w:t xml:space="preserve">八、其他</w:t>
      </w:r>
      <w:r/>
    </w:p>
    <w:p>
      <w:pPr>
        <w:ind w:firstLine="480"/>
        <w:tabs>
          <w:tab w:val="left" w:pos="900" w:leader="none"/>
        </w:tabs>
        <w:rPr>
          <w:rFonts w:ascii="Times New Roman" w:hAnsi="Times New Roman"/>
          <w:bCs/>
          <w:sz w:val="24"/>
          <w:szCs w:val="24"/>
          <w:highlight w:val="none"/>
        </w:rPr>
      </w:pPr>
      <w:r>
        <w:rPr>
          <w:rFonts w:ascii="Times New Roman" w:hAnsi="Times New Roman"/>
          <w:sz w:val="24"/>
          <w:szCs w:val="21"/>
          <w:highlight w:val="none"/>
        </w:rPr>
        <w:t xml:space="preserve">1.</w:t>
      </w:r>
      <w:r>
        <w:rPr>
          <w:rFonts w:ascii="Times New Roman" w:hAnsi="Times New Roman"/>
          <w:bCs/>
          <w:sz w:val="24"/>
          <w:szCs w:val="24"/>
          <w:highlight w:val="none"/>
        </w:rPr>
        <w:t xml:space="preserve">根据省财政厅《关于更换全省政府采购交易系统C A数字证书和电子签章的通知》（苏财购〔2023〕101号），</w:t>
      </w:r>
      <w:r>
        <w:rPr>
          <w:rFonts w:ascii="Times New Roman" w:hAnsi="Times New Roman"/>
          <w:sz w:val="24"/>
          <w:szCs w:val="24"/>
          <w:highlight w:val="none"/>
        </w:rPr>
        <w:t xml:space="preserve">“苏采云”政府采购交易系统（以下简称苏采云系统）</w:t>
      </w:r>
      <w:r>
        <w:rPr>
          <w:rFonts w:ascii="Times New Roman" w:hAnsi="Times New Roman"/>
          <w:bCs/>
          <w:sz w:val="24"/>
          <w:szCs w:val="24"/>
          <w:highlight w:val="none"/>
        </w:rPr>
        <w:t xml:space="preserve">的CA数字证书、电子签章已更换为江苏省电子政务证书认证中心C A和方正国际软件（北京）有限公司电子签章。如果供应商通过</w:t>
      </w:r>
      <w:r>
        <w:rPr>
          <w:rFonts w:ascii="Times New Roman" w:hAnsi="Times New Roman"/>
          <w:sz w:val="24"/>
          <w:szCs w:val="24"/>
          <w:highlight w:val="none"/>
        </w:rPr>
        <w:t xml:space="preserve">苏采云系统</w:t>
      </w:r>
      <w:r>
        <w:rPr>
          <w:rFonts w:ascii="Times New Roman" w:hAnsi="Times New Roman"/>
          <w:bCs/>
          <w:sz w:val="24"/>
          <w:szCs w:val="24"/>
          <w:highlight w:val="none"/>
        </w:rPr>
        <w:t xml:space="preserve">参与政府采购项目，需要更换CA数字证书和电子签章。具体办理指南和操作手册见链接：</w:t>
      </w:r>
      <w:r>
        <w:rPr>
          <w:rFonts w:ascii="Times New Roman" w:hAnsi="Times New Roman"/>
          <w:bCs/>
          <w:szCs w:val="21"/>
          <w:highlight w:val="none"/>
        </w:rPr>
        <w:t xml:space="preserve">http://www.ccgp-jiangsu.gov.cn/jiangsu/zlxz/ee/ee3a4bc5a3454aa2b0d9312230633ce9.html。</w:t>
      </w:r>
      <w:r/>
    </w:p>
    <w:p>
      <w:pPr>
        <w:ind w:firstLine="480"/>
        <w:tabs>
          <w:tab w:val="left" w:pos="900" w:leader="none"/>
        </w:tabs>
        <w:rPr>
          <w:rFonts w:ascii="Times New Roman" w:hAnsi="Times New Roman"/>
          <w:bCs/>
          <w:sz w:val="24"/>
          <w:szCs w:val="24"/>
          <w:highlight w:val="none"/>
        </w:rPr>
      </w:pPr>
      <w:r>
        <w:rPr>
          <w:rFonts w:ascii="Times New Roman" w:hAnsi="Times New Roman"/>
          <w:bCs/>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highlight w:val="none"/>
        </w:rPr>
        <w:t xml:space="preserve">www.jszwfw.gov.cn</w:t>
      </w:r>
      <w:r>
        <w:rPr>
          <w:rFonts w:ascii="Times New Roman" w:hAnsi="Times New Roman"/>
          <w:bCs/>
          <w:sz w:val="24"/>
          <w:szCs w:val="24"/>
          <w:highlight w:val="none"/>
        </w:rPr>
        <w:t xml:space="preserve">），“一企来办”专栏下“政府采购”模块详细了解关于CA办理、标书制作、开标投标指引等事宜。</w:t>
      </w:r>
      <w:r/>
    </w:p>
    <w:p>
      <w:pPr>
        <w:ind w:firstLine="480"/>
        <w:spacing w:line="400" w:lineRule="exact"/>
        <w:tabs>
          <w:tab w:val="left" w:pos="900" w:leader="none"/>
        </w:tabs>
        <w:rPr>
          <w:rFonts w:ascii="Times New Roman" w:hAnsi="Times New Roman"/>
          <w:bCs/>
          <w:sz w:val="24"/>
          <w:szCs w:val="24"/>
          <w:highlight w:val="none"/>
        </w:rPr>
      </w:pPr>
      <w:r>
        <w:rPr>
          <w:rFonts w:ascii="Times New Roman" w:hAnsi="Times New Roman"/>
          <w:bCs/>
          <w:sz w:val="24"/>
          <w:szCs w:val="24"/>
          <w:highlight w:val="none"/>
        </w:rPr>
        <w:t xml:space="preserve">如果“江苏政府采购网”</w:t>
      </w:r>
      <w:r>
        <w:rPr>
          <w:rFonts w:ascii="Times New Roman" w:hAnsi="Times New Roman"/>
          <w:bCs/>
          <w:szCs w:val="21"/>
          <w:highlight w:val="none"/>
        </w:rPr>
        <w:t xml:space="preserve">（www.ccgp-jiangsu.gov.cn）</w:t>
      </w:r>
      <w:r>
        <w:rPr>
          <w:rFonts w:ascii="Times New Roman" w:hAnsi="Times New Roman"/>
          <w:bCs/>
          <w:sz w:val="24"/>
          <w:szCs w:val="24"/>
          <w:highlight w:val="none"/>
        </w:rPr>
        <w:t xml:space="preserve">信息与“江苏政务服务网” </w:t>
      </w:r>
      <w:r>
        <w:rPr>
          <w:rFonts w:ascii="Times New Roman" w:hAnsi="Times New Roman"/>
          <w:bCs/>
          <w:szCs w:val="21"/>
          <w:highlight w:val="none"/>
        </w:rPr>
        <w:t xml:space="preserve">（www.jszwfw.gov.cn）</w:t>
      </w:r>
      <w:r>
        <w:rPr>
          <w:rFonts w:ascii="Times New Roman" w:hAnsi="Times New Roman"/>
          <w:bCs/>
          <w:sz w:val="24"/>
          <w:szCs w:val="24"/>
          <w:highlight w:val="none"/>
        </w:rPr>
        <w:t xml:space="preserve">，“一企来办”专栏下“政府采购”模块中信息不一致，以“江苏政府采购网”信息为准。</w:t>
      </w:r>
      <w:r/>
    </w:p>
    <w:p>
      <w:pPr>
        <w:ind w:firstLine="480"/>
        <w:tabs>
          <w:tab w:val="left" w:pos="900" w:leader="none"/>
        </w:tabs>
        <w:rPr>
          <w:rFonts w:ascii="Times New Roman" w:hAnsi="Times New Roman"/>
          <w:bCs/>
          <w:sz w:val="24"/>
          <w:szCs w:val="24"/>
          <w:highlight w:val="none"/>
        </w:rPr>
      </w:pPr>
      <w:r>
        <w:rPr>
          <w:rFonts w:ascii="Times New Roman" w:hAnsi="Times New Roman"/>
          <w:bCs/>
          <w:sz w:val="24"/>
          <w:szCs w:val="24"/>
          <w:highlight w:val="none"/>
        </w:rPr>
        <w:t xml:space="preserve">2. 有关本次磋商的事项若存在变动或修改，敬请及时关注江苏省政府采购中心在“江苏政府采购网”发布的更正公告。</w:t>
      </w:r>
      <w:r/>
    </w:p>
    <w:p>
      <w:pPr>
        <w:ind w:firstLine="480"/>
        <w:tabs>
          <w:tab w:val="left" w:pos="900" w:leader="none"/>
        </w:tabs>
        <w:rPr>
          <w:rFonts w:ascii="Times New Roman" w:hAnsi="Times New Roman"/>
          <w:bCs/>
          <w:sz w:val="24"/>
          <w:szCs w:val="24"/>
          <w:highlight w:val="none"/>
        </w:rPr>
      </w:pPr>
      <w:r>
        <w:rPr>
          <w:rFonts w:ascii="Times New Roman" w:hAnsi="Times New Roman"/>
          <w:bCs/>
          <w:sz w:val="24"/>
          <w:szCs w:val="24"/>
          <w:highlight w:val="none"/>
        </w:rPr>
        <w:t xml:space="preserve">3. 本次磋商不收取磋商保证金。</w:t>
      </w:r>
      <w:r/>
    </w:p>
    <w:p>
      <w:pPr>
        <w:ind w:right="840"/>
        <w:rPr>
          <w:rFonts w:ascii="Times New Roman" w:hAnsi="Times New Roman"/>
          <w:sz w:val="24"/>
          <w:szCs w:val="24"/>
          <w:highlight w:val="none"/>
        </w:rPr>
      </w:pPr>
      <w:r>
        <w:rPr>
          <w:rFonts w:ascii="Times New Roman" w:hAnsi="Times New Roman"/>
          <w:sz w:val="24"/>
          <w:szCs w:val="24"/>
          <w:highlight w:val="none"/>
        </w:rPr>
      </w:r>
      <w:r/>
    </w:p>
    <w:p>
      <w:pPr>
        <w:ind w:right="840"/>
        <w:rPr>
          <w:rFonts w:ascii="Times New Roman" w:hAnsi="Times New Roman"/>
          <w:sz w:val="24"/>
          <w:szCs w:val="24"/>
          <w:highlight w:val="none"/>
        </w:rPr>
      </w:pPr>
      <w:r>
        <w:rPr>
          <w:rFonts w:ascii="Times New Roman" w:hAnsi="Times New Roman"/>
          <w:sz w:val="24"/>
          <w:szCs w:val="24"/>
          <w:highlight w:val="none"/>
        </w:rPr>
      </w:r>
      <w:r/>
    </w:p>
    <w:p>
      <w:pPr>
        <w:ind w:right="840"/>
        <w:rPr>
          <w:rFonts w:ascii="Times New Roman" w:hAnsi="Times New Roman"/>
          <w:sz w:val="24"/>
          <w:szCs w:val="24"/>
          <w:highlight w:val="none"/>
        </w:rPr>
      </w:pPr>
      <w:r>
        <w:rPr>
          <w:rFonts w:ascii="Times New Roman" w:hAnsi="Times New Roman"/>
          <w:sz w:val="24"/>
          <w:szCs w:val="24"/>
          <w:highlight w:val="none"/>
        </w:rPr>
      </w:r>
      <w:r/>
    </w:p>
    <w:p>
      <w:pPr>
        <w:ind w:right="840"/>
        <w:rPr>
          <w:rFonts w:ascii="Times New Roman" w:hAnsi="Times New Roman"/>
          <w:sz w:val="24"/>
          <w:szCs w:val="24"/>
          <w:highlight w:val="none"/>
        </w:rPr>
      </w:pPr>
      <w:r>
        <w:rPr>
          <w:rFonts w:ascii="Times New Roman" w:hAnsi="Times New Roman"/>
          <w:sz w:val="24"/>
          <w:szCs w:val="24"/>
          <w:highlight w:val="none"/>
        </w:rPr>
      </w:r>
      <w:r/>
    </w:p>
    <w:p>
      <w:pPr>
        <w:ind w:right="840"/>
        <w:rPr>
          <w:rFonts w:ascii="Times New Roman" w:hAnsi="Times New Roman"/>
          <w:sz w:val="24"/>
          <w:szCs w:val="24"/>
          <w:highlight w:val="none"/>
        </w:rPr>
      </w:pPr>
      <w:r>
        <w:rPr>
          <w:rFonts w:ascii="Times New Roman" w:hAnsi="Times New Roman"/>
          <w:sz w:val="24"/>
          <w:szCs w:val="24"/>
          <w:highlight w:val="none"/>
        </w:rPr>
      </w:r>
      <w:r/>
    </w:p>
    <w:p>
      <w:pPr>
        <w:ind w:right="840"/>
        <w:rPr>
          <w:rFonts w:ascii="Times New Roman" w:hAnsi="Times New Roman"/>
          <w:sz w:val="24"/>
          <w:szCs w:val="24"/>
          <w:highlight w:val="none"/>
        </w:rPr>
      </w:pPr>
      <w:r>
        <w:rPr>
          <w:rFonts w:ascii="Times New Roman" w:hAnsi="Times New Roman"/>
          <w:sz w:val="24"/>
          <w:szCs w:val="24"/>
          <w:highlight w:val="none"/>
        </w:rPr>
      </w:r>
      <w:r/>
    </w:p>
    <w:p>
      <w:pPr>
        <w:ind w:right="840"/>
        <w:rPr>
          <w:rFonts w:ascii="Times New Roman" w:hAnsi="Times New Roman"/>
          <w:sz w:val="24"/>
          <w:szCs w:val="24"/>
          <w:highlight w:val="none"/>
        </w:rPr>
      </w:pPr>
      <w:r>
        <w:rPr>
          <w:rFonts w:ascii="Times New Roman" w:hAnsi="Times New Roman"/>
          <w:sz w:val="24"/>
          <w:szCs w:val="24"/>
          <w:highlight w:val="none"/>
        </w:rPr>
      </w:r>
      <w:r/>
    </w:p>
    <w:p>
      <w:pPr>
        <w:ind w:right="840"/>
        <w:rPr>
          <w:rFonts w:ascii="Times New Roman" w:hAnsi="Times New Roman"/>
          <w:sz w:val="24"/>
          <w:szCs w:val="24"/>
          <w:highlight w:val="none"/>
        </w:rPr>
      </w:pPr>
      <w:r>
        <w:rPr>
          <w:rFonts w:ascii="Times New Roman" w:hAnsi="Times New Roman"/>
          <w:sz w:val="24"/>
          <w:szCs w:val="24"/>
          <w:highlight w:val="none"/>
        </w:rPr>
      </w:r>
      <w:r/>
    </w:p>
    <w:p>
      <w:pPr>
        <w:ind w:right="840"/>
        <w:rPr>
          <w:rFonts w:ascii="Times New Roman" w:hAnsi="Times New Roman"/>
          <w:sz w:val="24"/>
          <w:szCs w:val="24"/>
          <w:highlight w:val="none"/>
        </w:rPr>
      </w:pPr>
      <w:r>
        <w:rPr>
          <w:rFonts w:ascii="Times New Roman" w:hAnsi="Times New Roman"/>
          <w:sz w:val="24"/>
          <w:szCs w:val="24"/>
          <w:highlight w:val="none"/>
        </w:rPr>
      </w:r>
      <w:r/>
    </w:p>
    <w:p>
      <w:pPr>
        <w:ind w:right="840"/>
        <w:rPr>
          <w:rFonts w:ascii="Times New Roman" w:hAnsi="Times New Roman"/>
          <w:sz w:val="24"/>
          <w:szCs w:val="24"/>
          <w:highlight w:val="none"/>
        </w:rPr>
      </w:pPr>
      <w:r>
        <w:rPr>
          <w:rFonts w:ascii="Times New Roman" w:hAnsi="Times New Roman"/>
          <w:sz w:val="24"/>
          <w:szCs w:val="24"/>
          <w:highlight w:val="none"/>
        </w:rPr>
      </w:r>
      <w:r/>
    </w:p>
    <w:p>
      <w:pPr>
        <w:ind w:right="840"/>
        <w:rPr>
          <w:rFonts w:ascii="Times New Roman" w:hAnsi="Times New Roman"/>
          <w:sz w:val="24"/>
          <w:szCs w:val="24"/>
          <w:highlight w:val="none"/>
        </w:rPr>
      </w:pPr>
      <w:r>
        <w:rPr>
          <w:rFonts w:ascii="Times New Roman" w:hAnsi="Times New Roman"/>
          <w:sz w:val="24"/>
          <w:szCs w:val="24"/>
          <w:highlight w:val="none"/>
        </w:rPr>
      </w:r>
      <w:r/>
    </w:p>
    <w:p>
      <w:pPr>
        <w:ind w:right="840"/>
        <w:rPr>
          <w:rFonts w:ascii="Times New Roman" w:hAnsi="Times New Roman"/>
          <w:sz w:val="24"/>
          <w:szCs w:val="24"/>
          <w:highlight w:val="none"/>
        </w:rPr>
      </w:pPr>
      <w:r>
        <w:rPr>
          <w:rFonts w:ascii="Times New Roman" w:hAnsi="Times New Roman"/>
          <w:sz w:val="24"/>
          <w:szCs w:val="24"/>
          <w:highlight w:val="none"/>
        </w:rPr>
      </w:r>
      <w:r/>
    </w:p>
    <w:p>
      <w:pPr>
        <w:ind w:right="840"/>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highlight w:val="none"/>
        </w:rPr>
      </w:pPr>
      <w:r/>
      <w:bookmarkStart w:id="42" w:name="_Toc120614211"/>
      <w:r/>
      <w:r/>
    </w:p>
    <w:p>
      <w:pPr>
        <w:pStyle w:val="769"/>
        <w:rPr>
          <w:rFonts w:ascii="Times New Roman" w:hAnsi="Times New Roman"/>
          <w:highlight w:val="none"/>
        </w:rPr>
      </w:pPr>
      <w:r>
        <w:rPr>
          <w:rFonts w:ascii="Times New Roman" w:hAnsi="Times New Roman"/>
          <w:highlight w:val="none"/>
        </w:rPr>
      </w:r>
      <w:r/>
    </w:p>
    <w:p>
      <w:pPr>
        <w:pStyle w:val="769"/>
        <w:rPr>
          <w:rFonts w:ascii="Times New Roman" w:hAnsi="Times New Roman"/>
          <w:highlight w:val="none"/>
        </w:rPr>
      </w:pPr>
      <w:r>
        <w:rPr>
          <w:rFonts w:ascii="Times New Roman" w:hAnsi="Times New Roman"/>
          <w:highlight w:val="none"/>
        </w:rPr>
      </w:r>
      <w:r/>
    </w:p>
    <w:p>
      <w:pPr>
        <w:pStyle w:val="769"/>
        <w:rPr>
          <w:rFonts w:ascii="Times New Roman" w:hAnsi="Times New Roman"/>
          <w:highlight w:val="none"/>
        </w:rPr>
      </w:pPr>
      <w:r>
        <w:rPr>
          <w:rFonts w:ascii="Times New Roman" w:hAnsi="Times New Roman"/>
          <w:highlight w:val="none"/>
        </w:rPr>
      </w:r>
      <w:r/>
    </w:p>
    <w:p>
      <w:pPr>
        <w:rPr>
          <w:highlight w:val="none"/>
        </w:rPr>
      </w:pPr>
      <w:r>
        <w:rPr>
          <w:highlight w:val="none"/>
        </w:rPr>
        <w:br w:type="page" w:clear="all"/>
      </w:r>
      <w:r/>
    </w:p>
    <w:p>
      <w:pPr>
        <w:jc w:val="center"/>
        <w:keepNext/>
        <w:rPr>
          <w:rFonts w:ascii="Times New Roman" w:hAnsi="Times New Roman" w:eastAsia="黑体"/>
          <w:sz w:val="44"/>
          <w:szCs w:val="44"/>
          <w:highlight w:val="none"/>
        </w:rPr>
        <w:outlineLvl w:val="0"/>
      </w:pPr>
      <w:r>
        <w:rPr>
          <w:rFonts w:ascii="Times New Roman" w:hAnsi="Times New Roman" w:eastAsia="黑体"/>
          <w:sz w:val="44"/>
          <w:szCs w:val="44"/>
          <w:highlight w:val="none"/>
        </w:rPr>
        <w:t xml:space="preserve">第二章  </w:t>
      </w:r>
      <w:bookmarkEnd w:id="1"/>
      <w:r/>
      <w:bookmarkEnd w:id="2"/>
      <w:r/>
      <w:bookmarkEnd w:id="3"/>
      <w:r/>
      <w:bookmarkEnd w:id="4"/>
      <w:r/>
      <w:bookmarkEnd w:id="5"/>
      <w:r/>
      <w:bookmarkEnd w:id="42"/>
      <w:r>
        <w:rPr>
          <w:rFonts w:ascii="Times New Roman" w:hAnsi="Times New Roman" w:eastAsia="黑体"/>
          <w:sz w:val="44"/>
          <w:szCs w:val="44"/>
          <w:highlight w:val="none"/>
        </w:rPr>
        <w:t xml:space="preserve">供应商须知</w:t>
      </w:r>
      <w:r/>
    </w:p>
    <w:p>
      <w:pPr>
        <w:ind w:firstLine="499"/>
        <w:keepLines/>
        <w:keepNext/>
        <w:spacing w:before="156" w:after="156" w:line="360" w:lineRule="auto"/>
        <w:rPr>
          <w:rFonts w:ascii="Times New Roman" w:hAnsi="Times New Roman"/>
          <w:b/>
          <w:bCs/>
          <w:sz w:val="32"/>
          <w:szCs w:val="32"/>
          <w:highlight w:val="none"/>
        </w:rPr>
        <w:outlineLvl w:val="1"/>
      </w:pPr>
      <w:r/>
      <w:bookmarkStart w:id="43" w:name="_Toc16938519"/>
      <w:r/>
      <w:bookmarkStart w:id="44" w:name="_Toc120614214"/>
      <w:r/>
      <w:bookmarkStart w:id="45" w:name="_Toc513029203"/>
      <w:r/>
      <w:bookmarkStart w:id="46" w:name="_Toc20823275"/>
      <w:r>
        <w:rPr>
          <w:rFonts w:ascii="Times New Roman" w:hAnsi="Times New Roman"/>
          <w:b/>
          <w:bCs/>
          <w:sz w:val="32"/>
          <w:szCs w:val="32"/>
          <w:highlight w:val="none"/>
        </w:rPr>
        <w:t xml:space="preserve">一、总则</w:t>
      </w:r>
      <w:bookmarkEnd w:id="43"/>
      <w:r/>
      <w:bookmarkEnd w:id="44"/>
      <w:r/>
      <w:bookmarkEnd w:id="45"/>
      <w:r/>
      <w:bookmarkEnd w:id="46"/>
      <w:r/>
      <w:r/>
    </w:p>
    <w:p>
      <w:pPr>
        <w:ind w:firstLine="420"/>
        <w:keepLines/>
        <w:keepNext/>
        <w:rPr>
          <w:rFonts w:ascii="Times New Roman" w:hAnsi="Times New Roman" w:eastAsia="黑体"/>
          <w:sz w:val="28"/>
          <w:szCs w:val="28"/>
          <w:highlight w:val="none"/>
        </w:rPr>
        <w:outlineLvl w:val="2"/>
      </w:pPr>
      <w:r/>
      <w:bookmarkStart w:id="47" w:name="_Hlt16619475"/>
      <w:r/>
      <w:bookmarkEnd w:id="47"/>
      <w:r/>
      <w:bookmarkStart w:id="48" w:name="_Toc458694821"/>
      <w:r/>
      <w:bookmarkStart w:id="49" w:name="_Toc16938520"/>
      <w:r/>
      <w:bookmarkStart w:id="50" w:name="_Toc513029204"/>
      <w:r/>
      <w:bookmarkStart w:id="51" w:name="_Toc20823276"/>
      <w:r>
        <w:rPr>
          <w:rFonts w:ascii="Times New Roman" w:hAnsi="Times New Roman" w:eastAsia="黑体"/>
          <w:sz w:val="28"/>
          <w:szCs w:val="28"/>
          <w:highlight w:val="none"/>
        </w:rPr>
        <w:t xml:space="preserve">1</w:t>
      </w:r>
      <w:bookmarkEnd w:id="48"/>
      <w:r>
        <w:rPr>
          <w:rFonts w:ascii="Times New Roman" w:hAnsi="Times New Roman" w:eastAsia="黑体"/>
          <w:sz w:val="28"/>
          <w:szCs w:val="28"/>
          <w:highlight w:val="none"/>
        </w:rPr>
        <w:t xml:space="preserve">、采购方式</w:t>
      </w:r>
      <w:bookmarkEnd w:id="49"/>
      <w:r/>
      <w:bookmarkEnd w:id="50"/>
      <w:r/>
      <w:bookmarkEnd w:id="51"/>
      <w:r/>
      <w:r/>
    </w:p>
    <w:p>
      <w:pPr>
        <w:ind w:firstLine="480"/>
        <w:spacing w:line="500" w:lineRule="exact"/>
        <w:rPr>
          <w:rFonts w:ascii="Times New Roman" w:hAnsi="Times New Roman"/>
          <w:sz w:val="24"/>
          <w:szCs w:val="21"/>
          <w:highlight w:val="none"/>
        </w:rPr>
      </w:pPr>
      <w:r>
        <w:rPr>
          <w:rFonts w:ascii="Times New Roman" w:hAnsi="Times New Roman"/>
          <w:sz w:val="24"/>
          <w:szCs w:val="21"/>
          <w:highlight w:val="none"/>
        </w:rPr>
        <w:t xml:space="preserve">1.1 本次政府采购活动采取竞争性磋商(以下简称磋商)方式，本磋商文件仅适用于磋商公告中所述项目。</w:t>
      </w:r>
      <w:r/>
    </w:p>
    <w:p>
      <w:pPr>
        <w:ind w:firstLine="420"/>
        <w:keepLines/>
        <w:keepNext/>
        <w:rPr>
          <w:rFonts w:ascii="Times New Roman" w:hAnsi="Times New Roman" w:eastAsia="黑体"/>
          <w:sz w:val="28"/>
          <w:szCs w:val="28"/>
          <w:highlight w:val="none"/>
        </w:rPr>
        <w:outlineLvl w:val="2"/>
      </w:pPr>
      <w:r/>
      <w:bookmarkStart w:id="52" w:name="_Toc513029205"/>
      <w:r/>
      <w:bookmarkStart w:id="53" w:name="_Toc20823277"/>
      <w:r/>
      <w:bookmarkStart w:id="54" w:name="_Toc16938521"/>
      <w:r>
        <w:rPr>
          <w:rFonts w:ascii="Times New Roman" w:hAnsi="Times New Roman" w:eastAsia="黑体"/>
          <w:sz w:val="28"/>
          <w:szCs w:val="28"/>
          <w:highlight w:val="none"/>
        </w:rPr>
        <w:t xml:space="preserve">2、合格的</w:t>
      </w:r>
      <w:bookmarkEnd w:id="52"/>
      <w:r/>
      <w:bookmarkEnd w:id="53"/>
      <w:r/>
      <w:bookmarkEnd w:id="54"/>
      <w:r>
        <w:rPr>
          <w:rFonts w:ascii="Times New Roman" w:hAnsi="Times New Roman" w:eastAsia="黑体"/>
          <w:sz w:val="28"/>
          <w:szCs w:val="28"/>
          <w:highlight w:val="none"/>
        </w:rPr>
        <w:t xml:space="preserve">供应商</w:t>
      </w:r>
      <w:r/>
    </w:p>
    <w:p>
      <w:pPr>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2.1满足磋商公告中供应商资格要求的规定。</w:t>
      </w:r>
      <w:r/>
    </w:p>
    <w:p>
      <w:pPr>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2.2 满足本磋商文件实质性要求的规定。</w:t>
      </w:r>
      <w:r/>
    </w:p>
    <w:p>
      <w:pPr>
        <w:ind w:firstLine="420"/>
        <w:keepLines/>
        <w:keepNext/>
        <w:rPr>
          <w:rFonts w:ascii="Times New Roman" w:hAnsi="Times New Roman" w:eastAsia="黑体"/>
          <w:sz w:val="28"/>
          <w:szCs w:val="28"/>
          <w:highlight w:val="none"/>
        </w:rPr>
        <w:outlineLvl w:val="2"/>
      </w:pPr>
      <w:r/>
      <w:bookmarkStart w:id="55" w:name="_Toc20823278"/>
      <w:r/>
      <w:bookmarkStart w:id="56" w:name="_Toc513029206"/>
      <w:r/>
      <w:bookmarkStart w:id="57" w:name="_Toc16938522"/>
      <w:r>
        <w:rPr>
          <w:rFonts w:ascii="Times New Roman" w:hAnsi="Times New Roman" w:eastAsia="黑体"/>
          <w:sz w:val="28"/>
          <w:szCs w:val="28"/>
          <w:highlight w:val="none"/>
        </w:rPr>
        <w:t xml:space="preserve">3、适用法律</w:t>
      </w:r>
      <w:bookmarkEnd w:id="55"/>
      <w:r/>
      <w:bookmarkEnd w:id="56"/>
      <w:r/>
      <w:bookmarkEnd w:id="57"/>
      <w:r/>
      <w:r/>
    </w:p>
    <w:p>
      <w:pPr>
        <w:ind w:firstLine="420"/>
        <w:spacing w:line="400" w:lineRule="exact"/>
        <w:rPr>
          <w:rFonts w:ascii="Times New Roman" w:hAnsi="Times New Roman"/>
          <w:sz w:val="24"/>
          <w:szCs w:val="21"/>
          <w:highlight w:val="none"/>
        </w:rPr>
      </w:pPr>
      <w:r>
        <w:rPr>
          <w:rFonts w:ascii="Times New Roman" w:hAnsi="Times New Roman"/>
          <w:sz w:val="24"/>
          <w:szCs w:val="21"/>
          <w:highlight w:val="none"/>
        </w:rPr>
        <w:t xml:space="preserve">3.1 本次磋商及由此产生的合同受中华人民共和国有关的法律法规制约和保护。</w:t>
      </w:r>
      <w:r/>
    </w:p>
    <w:p>
      <w:pPr>
        <w:ind w:firstLine="420"/>
        <w:keepLines/>
        <w:keepNext/>
        <w:rPr>
          <w:rFonts w:ascii="Times New Roman" w:hAnsi="Times New Roman" w:eastAsia="黑体"/>
          <w:sz w:val="28"/>
          <w:szCs w:val="28"/>
          <w:highlight w:val="none"/>
        </w:rPr>
        <w:outlineLvl w:val="2"/>
      </w:pPr>
      <w:r/>
      <w:bookmarkStart w:id="58" w:name="_Toc16938523"/>
      <w:r/>
      <w:bookmarkStart w:id="59" w:name="_Toc513029207"/>
      <w:r/>
      <w:bookmarkStart w:id="60" w:name="_Toc20823279"/>
      <w:r/>
      <w:bookmarkStart w:id="61" w:name="_Toc462564067"/>
      <w:r>
        <w:rPr>
          <w:rFonts w:ascii="Times New Roman" w:hAnsi="Times New Roman" w:eastAsia="黑体"/>
          <w:sz w:val="28"/>
          <w:szCs w:val="28"/>
          <w:highlight w:val="none"/>
        </w:rPr>
        <w:t xml:space="preserve">4、磋商费用</w:t>
      </w:r>
      <w:bookmarkEnd w:id="58"/>
      <w:r/>
      <w:bookmarkEnd w:id="59"/>
      <w:r/>
      <w:bookmarkEnd w:id="60"/>
      <w:r/>
      <w:bookmarkEnd w:id="61"/>
      <w:r/>
      <w:r/>
    </w:p>
    <w:p>
      <w:pPr>
        <w:ind w:firstLine="480"/>
        <w:spacing w:line="500" w:lineRule="exact"/>
        <w:rPr>
          <w:rFonts w:ascii="Times New Roman" w:hAnsi="Times New Roman"/>
          <w:sz w:val="24"/>
          <w:szCs w:val="21"/>
          <w:highlight w:val="none"/>
        </w:rPr>
      </w:pPr>
      <w:r>
        <w:rPr>
          <w:rFonts w:ascii="Times New Roman" w:hAnsi="Times New Roman"/>
          <w:bCs/>
          <w:sz w:val="24"/>
          <w:szCs w:val="21"/>
          <w:highlight w:val="none"/>
        </w:rPr>
        <w:t xml:space="preserve">4.1</w:t>
      </w:r>
      <w:r>
        <w:rPr>
          <w:rFonts w:ascii="Times New Roman" w:hAnsi="Times New Roman"/>
          <w:sz w:val="24"/>
          <w:szCs w:val="21"/>
          <w:highlight w:val="none"/>
        </w:rPr>
        <w:t xml:space="preserve">供应商应自行承担所有与参加本次磋商有关的费用，无论磋商过程中的做法和结果如何，江苏省政府采购中心（以下简称采购中心）在任何情况下均无义务和责任承担这些费用。</w:t>
      </w:r>
      <w:r/>
    </w:p>
    <w:p>
      <w:pPr>
        <w:ind w:firstLine="480"/>
        <w:spacing w:line="500" w:lineRule="exact"/>
        <w:rPr>
          <w:rFonts w:ascii="Times New Roman" w:hAnsi="Times New Roman"/>
          <w:sz w:val="24"/>
          <w:szCs w:val="21"/>
          <w:highlight w:val="none"/>
        </w:rPr>
      </w:pPr>
      <w:r>
        <w:rPr>
          <w:rFonts w:ascii="Times New Roman" w:hAnsi="Times New Roman"/>
          <w:sz w:val="24"/>
          <w:szCs w:val="21"/>
          <w:highlight w:val="none"/>
        </w:rPr>
        <w:t xml:space="preserve">4.2本次磋商采购中心和采购人不收取标书工本费与成交服务费。</w:t>
      </w:r>
      <w:r/>
    </w:p>
    <w:p>
      <w:pPr>
        <w:ind w:firstLine="420"/>
        <w:keepLines/>
        <w:keepNext/>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5、磋商文件的约束力</w:t>
      </w:r>
      <w:r/>
    </w:p>
    <w:p>
      <w:pPr>
        <w:ind w:firstLine="480"/>
        <w:spacing w:line="480" w:lineRule="exact"/>
        <w:rPr>
          <w:rFonts w:ascii="Times New Roman" w:hAnsi="Times New Roman"/>
          <w:sz w:val="24"/>
          <w:szCs w:val="24"/>
          <w:highlight w:val="none"/>
        </w:rPr>
      </w:pPr>
      <w:r>
        <w:rPr>
          <w:rFonts w:ascii="Times New Roman" w:hAnsi="Times New Roman"/>
          <w:bCs/>
          <w:sz w:val="24"/>
          <w:szCs w:val="24"/>
          <w:highlight w:val="none"/>
        </w:rPr>
        <w:t xml:space="preserve">5.1</w:t>
      </w:r>
      <w:r>
        <w:rPr>
          <w:rFonts w:ascii="Times New Roman" w:hAnsi="Times New Roman"/>
          <w:sz w:val="24"/>
          <w:szCs w:val="24"/>
          <w:highlight w:val="none"/>
        </w:rPr>
        <w:t xml:space="preserve">供应商一旦参加本项目采购活动，即被认为接受了本磋商文件的规定和约束。</w:t>
      </w:r>
      <w:r/>
    </w:p>
    <w:p>
      <w:pPr>
        <w:ind w:firstLine="499"/>
        <w:keepLines/>
        <w:keepNext/>
        <w:spacing w:before="156" w:after="156" w:line="360" w:lineRule="auto"/>
        <w:rPr>
          <w:rFonts w:ascii="Times New Roman" w:hAnsi="Times New Roman"/>
          <w:b/>
          <w:bCs/>
          <w:sz w:val="32"/>
          <w:szCs w:val="32"/>
          <w:highlight w:val="none"/>
        </w:rPr>
        <w:outlineLvl w:val="1"/>
      </w:pPr>
      <w:r/>
      <w:bookmarkStart w:id="62" w:name="_Toc120614215"/>
      <w:r/>
      <w:bookmarkStart w:id="63" w:name="_Toc513029209"/>
      <w:r/>
      <w:bookmarkStart w:id="64" w:name="_Toc16938525"/>
      <w:r/>
      <w:bookmarkStart w:id="65" w:name="_Toc20823281"/>
      <w:r>
        <w:rPr>
          <w:rFonts w:ascii="Times New Roman" w:hAnsi="Times New Roman"/>
          <w:b/>
          <w:bCs/>
          <w:sz w:val="32"/>
          <w:szCs w:val="32"/>
          <w:highlight w:val="none"/>
        </w:rPr>
        <w:t xml:space="preserve">二、</w:t>
      </w:r>
      <w:bookmarkEnd w:id="62"/>
      <w:r/>
      <w:bookmarkEnd w:id="63"/>
      <w:r/>
      <w:bookmarkEnd w:id="64"/>
      <w:r/>
      <w:bookmarkEnd w:id="65"/>
      <w:r>
        <w:rPr>
          <w:rFonts w:ascii="Times New Roman" w:hAnsi="Times New Roman"/>
          <w:b/>
          <w:bCs/>
          <w:sz w:val="32"/>
          <w:szCs w:val="32"/>
          <w:highlight w:val="none"/>
        </w:rPr>
        <w:t xml:space="preserve">磋商文件</w:t>
      </w:r>
      <w:r/>
    </w:p>
    <w:p>
      <w:pPr>
        <w:ind w:firstLine="420"/>
        <w:keepLines/>
        <w:keepNext/>
        <w:rPr>
          <w:rFonts w:ascii="Times New Roman" w:hAnsi="Times New Roman" w:eastAsia="黑体"/>
          <w:sz w:val="28"/>
          <w:szCs w:val="28"/>
          <w:highlight w:val="none"/>
        </w:rPr>
        <w:outlineLvl w:val="2"/>
      </w:pPr>
      <w:r/>
      <w:bookmarkStart w:id="66" w:name="_Toc16938526"/>
      <w:r/>
      <w:bookmarkStart w:id="67" w:name="_Toc20823282"/>
      <w:r/>
      <w:bookmarkStart w:id="68" w:name="_Toc513029210"/>
      <w:r>
        <w:rPr>
          <w:rFonts w:ascii="Times New Roman" w:hAnsi="Times New Roman" w:eastAsia="黑体"/>
          <w:sz w:val="28"/>
          <w:szCs w:val="28"/>
          <w:highlight w:val="none"/>
        </w:rPr>
        <w:t xml:space="preserve">6、磋商文件构成</w:t>
      </w:r>
      <w:bookmarkEnd w:id="66"/>
      <w:r/>
      <w:bookmarkEnd w:id="67"/>
      <w:r/>
      <w:bookmarkEnd w:id="68"/>
      <w:r/>
      <w:r/>
    </w:p>
    <w:p>
      <w:pPr>
        <w:ind w:firstLine="480"/>
        <w:spacing w:line="500" w:lineRule="exact"/>
        <w:rPr>
          <w:rFonts w:ascii="Times New Roman" w:hAnsi="Times New Roman"/>
          <w:sz w:val="24"/>
          <w:szCs w:val="21"/>
          <w:highlight w:val="none"/>
        </w:rPr>
      </w:pPr>
      <w:r>
        <w:rPr>
          <w:rFonts w:ascii="Times New Roman" w:hAnsi="Times New Roman"/>
          <w:bCs/>
          <w:sz w:val="24"/>
          <w:szCs w:val="21"/>
          <w:highlight w:val="none"/>
        </w:rPr>
        <w:t xml:space="preserve">6.1</w:t>
      </w:r>
      <w:r>
        <w:rPr>
          <w:rFonts w:ascii="Times New Roman" w:hAnsi="Times New Roman"/>
          <w:sz w:val="24"/>
          <w:szCs w:val="21"/>
          <w:highlight w:val="none"/>
        </w:rPr>
        <w:t xml:space="preserve">磋商文件由以下部分组成：</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（1）磋商邀请</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（2）供应商须知</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（3）合同文本</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（4）采购需求</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（5）评审方法与评审标准</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（6）响应文件格式</w:t>
      </w:r>
      <w:r/>
    </w:p>
    <w:p>
      <w:pPr>
        <w:ind w:firstLine="480"/>
        <w:spacing w:line="500" w:lineRule="exact"/>
        <w:rPr>
          <w:rFonts w:ascii="Times New Roman" w:hAnsi="Times New Roman"/>
          <w:sz w:val="24"/>
          <w:szCs w:val="21"/>
          <w:highlight w:val="none"/>
        </w:rPr>
      </w:pPr>
      <w:r>
        <w:rPr>
          <w:rFonts w:ascii="Times New Roman" w:hAnsi="Times New Roman"/>
          <w:sz w:val="24"/>
          <w:szCs w:val="21"/>
          <w:highlight w:val="none"/>
        </w:rPr>
        <w:t xml:space="preserve">请仔细检查磋商文件是否齐全，如有缺漏请立即与采购中心联系解决。</w:t>
      </w:r>
      <w:r/>
    </w:p>
    <w:p>
      <w:pPr>
        <w:ind w:firstLine="480"/>
        <w:spacing w:line="500" w:lineRule="exact"/>
        <w:rPr>
          <w:rFonts w:ascii="Times New Roman" w:hAnsi="Times New Roman"/>
          <w:sz w:val="24"/>
          <w:szCs w:val="21"/>
          <w:highlight w:val="none"/>
        </w:rPr>
      </w:pPr>
      <w:r>
        <w:rPr>
          <w:rFonts w:ascii="Times New Roman" w:hAnsi="Times New Roman"/>
          <w:bCs/>
          <w:sz w:val="24"/>
          <w:szCs w:val="21"/>
          <w:highlight w:val="none"/>
        </w:rPr>
        <w:t xml:space="preserve">6.2</w:t>
      </w:r>
      <w:r>
        <w:rPr>
          <w:rFonts w:ascii="Times New Roman" w:hAnsi="Times New Roman"/>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rPr>
          <w:rFonts w:ascii="Times New Roman" w:hAnsi="Times New Roman" w:eastAsia="黑体"/>
          <w:sz w:val="28"/>
          <w:szCs w:val="28"/>
          <w:highlight w:val="none"/>
        </w:rPr>
        <w:outlineLvl w:val="2"/>
      </w:pPr>
      <w:r/>
      <w:bookmarkStart w:id="69" w:name="_Toc513029212"/>
      <w:r/>
      <w:bookmarkStart w:id="70" w:name="_Toc20823284"/>
      <w:r/>
      <w:bookmarkStart w:id="71" w:name="_Toc462564071"/>
      <w:r/>
      <w:bookmarkStart w:id="72" w:name="_Toc16938528"/>
      <w:r>
        <w:rPr>
          <w:rFonts w:ascii="Times New Roman" w:hAnsi="Times New Roman" w:eastAsia="黑体"/>
          <w:sz w:val="28"/>
          <w:szCs w:val="28"/>
          <w:highlight w:val="none"/>
        </w:rPr>
        <w:t xml:space="preserve">7、磋商文件的澄清和修改</w:t>
      </w:r>
      <w:bookmarkEnd w:id="69"/>
      <w:r/>
      <w:bookmarkEnd w:id="70"/>
      <w:r/>
      <w:bookmarkEnd w:id="71"/>
      <w:r/>
      <w:bookmarkEnd w:id="72"/>
      <w:r/>
      <w:r/>
    </w:p>
    <w:p>
      <w:pPr>
        <w:ind w:firstLine="480"/>
        <w:spacing w:line="500" w:lineRule="exact"/>
        <w:rPr>
          <w:rFonts w:ascii="Times New Roman" w:hAnsi="Times New Roman"/>
          <w:sz w:val="24"/>
          <w:szCs w:val="21"/>
          <w:highlight w:val="none"/>
        </w:rPr>
      </w:pPr>
      <w:r>
        <w:rPr>
          <w:rFonts w:ascii="Times New Roman" w:hAnsi="Times New Roman"/>
          <w:bCs/>
          <w:sz w:val="24"/>
          <w:szCs w:val="21"/>
          <w:highlight w:val="none"/>
        </w:rPr>
        <w:t xml:space="preserve">7.1</w:t>
      </w:r>
      <w:r>
        <w:rPr>
          <w:rFonts w:ascii="Times New Roman" w:hAnsi="Times New Roman"/>
          <w:sz w:val="24"/>
          <w:szCs w:val="21"/>
          <w:highlight w:val="none"/>
        </w:rPr>
        <w:t xml:space="preserve"> 在响应文件提交截止时间前，采购中心可以对磋商文件进行澄清和修改,</w:t>
      </w:r>
      <w:r>
        <w:rPr>
          <w:rFonts w:ascii="Times New Roman" w:hAnsi="Times New Roman"/>
          <w:szCs w:val="21"/>
          <w:highlight w:val="none"/>
        </w:rPr>
        <w:t xml:space="preserve"> </w:t>
      </w:r>
      <w:r>
        <w:rPr>
          <w:rFonts w:ascii="Times New Roman" w:hAnsi="Times New Roman"/>
          <w:sz w:val="24"/>
          <w:szCs w:val="21"/>
          <w:highlight w:val="none"/>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ascii="Times New Roman" w:hAnsi="Times New Roman"/>
          <w:szCs w:val="21"/>
          <w:highlight w:val="none"/>
        </w:rPr>
        <w:t xml:space="preserve"> </w:t>
      </w:r>
      <w:r>
        <w:rPr>
          <w:rFonts w:ascii="Times New Roman" w:hAnsi="Times New Roman"/>
          <w:sz w:val="24"/>
          <w:szCs w:val="21"/>
          <w:highlight w:val="none"/>
        </w:rPr>
        <w:t xml:space="preserve">更正公告内容将作为磋商文件的组成部分，并对供应商具有约束力。不足5日的，采购中心将顺延提交首次响应文件截止时间。</w:t>
      </w:r>
      <w:r/>
    </w:p>
    <w:p>
      <w:pPr>
        <w:ind w:firstLine="480"/>
        <w:spacing w:line="500" w:lineRule="exact"/>
        <w:rPr>
          <w:rFonts w:ascii="Times New Roman" w:hAnsi="Times New Roman"/>
          <w:sz w:val="24"/>
          <w:szCs w:val="21"/>
          <w:highlight w:val="none"/>
        </w:rPr>
      </w:pPr>
      <w:r>
        <w:rPr>
          <w:rFonts w:ascii="Times New Roman" w:hAnsi="Times New Roman"/>
          <w:sz w:val="24"/>
          <w:szCs w:val="21"/>
          <w:highlight w:val="none"/>
        </w:rPr>
        <w:t xml:space="preserve">7.2采购中心可以视采购项目的具体情况，组织供应商进行现场考察或召开磋商前答疑会，但不单独或分别组织只有一个供应商参加的现场考察和答疑会。</w:t>
      </w:r>
      <w:r/>
    </w:p>
    <w:p>
      <w:pPr>
        <w:ind w:firstLine="499"/>
        <w:keepLines/>
        <w:keepNext/>
        <w:spacing w:before="156" w:after="156" w:line="360" w:lineRule="auto"/>
        <w:rPr>
          <w:rFonts w:ascii="Times New Roman" w:hAnsi="Times New Roman"/>
          <w:b/>
          <w:bCs/>
          <w:sz w:val="32"/>
          <w:szCs w:val="32"/>
          <w:highlight w:val="none"/>
        </w:rPr>
        <w:outlineLvl w:val="1"/>
      </w:pPr>
      <w:r/>
      <w:bookmarkStart w:id="73" w:name="_Toc462564072"/>
      <w:r/>
      <w:bookmarkStart w:id="74" w:name="_Toc16938529"/>
      <w:r/>
      <w:bookmarkStart w:id="75" w:name="_Toc513029213"/>
      <w:r/>
      <w:bookmarkStart w:id="76" w:name="_Toc120614216"/>
      <w:r/>
      <w:bookmarkStart w:id="77" w:name="_Toc20823285"/>
      <w:r>
        <w:rPr>
          <w:rFonts w:ascii="Times New Roman" w:hAnsi="Times New Roman"/>
          <w:b/>
          <w:bCs/>
          <w:sz w:val="32"/>
          <w:szCs w:val="32"/>
          <w:highlight w:val="none"/>
        </w:rPr>
        <w:t xml:space="preserve">三、响应文件的编制</w:t>
      </w:r>
      <w:bookmarkEnd w:id="73"/>
      <w:r/>
      <w:bookmarkEnd w:id="74"/>
      <w:r/>
      <w:bookmarkEnd w:id="75"/>
      <w:r/>
      <w:bookmarkEnd w:id="76"/>
      <w:r/>
      <w:bookmarkEnd w:id="77"/>
      <w:r/>
      <w:r/>
    </w:p>
    <w:p>
      <w:pPr>
        <w:ind w:firstLine="420"/>
        <w:keepLines/>
        <w:keepNext/>
        <w:rPr>
          <w:rFonts w:ascii="Times New Roman" w:hAnsi="Times New Roman" w:eastAsia="黑体"/>
          <w:b/>
          <w:sz w:val="28"/>
          <w:szCs w:val="28"/>
          <w:highlight w:val="none"/>
        </w:rPr>
        <w:outlineLvl w:val="2"/>
      </w:pPr>
      <w:r/>
      <w:bookmarkStart w:id="78" w:name="_Toc20823286"/>
      <w:r/>
      <w:bookmarkStart w:id="79" w:name="_Toc16938530"/>
      <w:r/>
      <w:bookmarkStart w:id="80" w:name="_Toc513029214"/>
      <w:r/>
      <w:bookmarkStart w:id="81" w:name="_Toc462564073"/>
      <w:r>
        <w:rPr>
          <w:rFonts w:ascii="Times New Roman" w:hAnsi="Times New Roman" w:eastAsia="黑体"/>
          <w:sz w:val="28"/>
          <w:szCs w:val="28"/>
          <w:highlight w:val="none"/>
        </w:rPr>
        <w:t xml:space="preserve">8、响应文件的语言及度量衡单位</w:t>
      </w:r>
      <w:bookmarkEnd w:id="78"/>
      <w:r/>
      <w:bookmarkEnd w:id="79"/>
      <w:r/>
      <w:bookmarkEnd w:id="80"/>
      <w:r/>
      <w:bookmarkEnd w:id="81"/>
      <w:r/>
      <w:r/>
    </w:p>
    <w:p>
      <w:pPr>
        <w:ind w:firstLine="480"/>
        <w:spacing w:line="500" w:lineRule="exact"/>
        <w:rPr>
          <w:rFonts w:ascii="Times New Roman" w:hAnsi="Times New Roman"/>
          <w:sz w:val="24"/>
          <w:szCs w:val="21"/>
          <w:highlight w:val="none"/>
        </w:rPr>
      </w:pPr>
      <w:r>
        <w:rPr>
          <w:rFonts w:ascii="Times New Roman" w:hAnsi="Times New Roman"/>
          <w:bCs/>
          <w:sz w:val="24"/>
          <w:szCs w:val="21"/>
          <w:highlight w:val="none"/>
        </w:rPr>
        <w:t xml:space="preserve">8.1</w:t>
      </w:r>
      <w:r>
        <w:rPr>
          <w:rFonts w:ascii="Times New Roman" w:hAnsi="Times New Roman"/>
          <w:sz w:val="24"/>
          <w:szCs w:val="21"/>
          <w:highlight w:val="none"/>
        </w:rPr>
        <w:t xml:space="preserve">供应商提交的响应文件以及供应商与采购中心就有关磋商的所有来往通知、函件和文件均应使用</w:t>
      </w:r>
      <w:r>
        <w:rPr>
          <w:rFonts w:ascii="Times New Roman" w:hAnsi="Times New Roman"/>
          <w:b/>
          <w:bCs/>
          <w:sz w:val="24"/>
          <w:szCs w:val="21"/>
          <w:highlight w:val="none"/>
        </w:rPr>
        <w:t xml:space="preserve">简体中文</w:t>
      </w:r>
      <w:r>
        <w:rPr>
          <w:rFonts w:ascii="Times New Roman" w:hAnsi="Times New Roman"/>
          <w:sz w:val="24"/>
          <w:szCs w:val="21"/>
          <w:highlight w:val="none"/>
        </w:rPr>
        <w:t xml:space="preserve">。</w:t>
      </w:r>
      <w:r/>
    </w:p>
    <w:p>
      <w:pPr>
        <w:ind w:firstLine="480"/>
        <w:spacing w:line="500" w:lineRule="exact"/>
        <w:rPr>
          <w:rFonts w:ascii="Times New Roman" w:hAnsi="Times New Roman"/>
          <w:sz w:val="24"/>
          <w:szCs w:val="21"/>
          <w:highlight w:val="none"/>
        </w:rPr>
      </w:pPr>
      <w:r>
        <w:rPr>
          <w:rFonts w:ascii="Times New Roman" w:hAnsi="Times New Roman"/>
          <w:bCs/>
          <w:sz w:val="24"/>
          <w:szCs w:val="21"/>
          <w:highlight w:val="none"/>
        </w:rPr>
        <w:t xml:space="preserve">8.2</w:t>
      </w:r>
      <w:r>
        <w:rPr>
          <w:rFonts w:ascii="Times New Roman" w:hAnsi="Times New Roman"/>
          <w:sz w:val="24"/>
          <w:szCs w:val="21"/>
          <w:highlight w:val="none"/>
        </w:rPr>
        <w:t xml:space="preserve"> 除技术性能另有规定外，响应文件所使用的度量衡单位，均须采用国家法定计量单位。</w:t>
      </w:r>
      <w:r/>
    </w:p>
    <w:p>
      <w:pPr>
        <w:ind w:firstLine="420"/>
        <w:keepLines/>
        <w:keepNext/>
        <w:rPr>
          <w:rFonts w:ascii="Times New Roman" w:hAnsi="Times New Roman" w:eastAsia="黑体"/>
          <w:sz w:val="28"/>
          <w:szCs w:val="28"/>
          <w:highlight w:val="none"/>
        </w:rPr>
        <w:outlineLvl w:val="2"/>
      </w:pPr>
      <w:r/>
      <w:bookmarkStart w:id="82" w:name="_Toc20823287"/>
      <w:r/>
      <w:bookmarkStart w:id="83" w:name="_Toc16938531"/>
      <w:r/>
      <w:bookmarkStart w:id="84" w:name="_Toc513029215"/>
      <w:r/>
      <w:bookmarkStart w:id="85" w:name="_Toc462564074"/>
      <w:r>
        <w:rPr>
          <w:rFonts w:ascii="Times New Roman" w:hAnsi="Times New Roman" w:eastAsia="黑体"/>
          <w:sz w:val="28"/>
          <w:szCs w:val="28"/>
          <w:highlight w:val="none"/>
        </w:rPr>
        <w:t xml:space="preserve">9、响应文件构成</w:t>
      </w:r>
      <w:bookmarkEnd w:id="82"/>
      <w:r/>
      <w:bookmarkEnd w:id="83"/>
      <w:r/>
      <w:bookmarkEnd w:id="84"/>
      <w:r/>
      <w:bookmarkEnd w:id="85"/>
      <w:r/>
      <w:r/>
    </w:p>
    <w:p>
      <w:pPr>
        <w:ind w:firstLine="480"/>
        <w:spacing w:line="440" w:lineRule="exact"/>
        <w:rPr>
          <w:rFonts w:ascii="Times New Roman" w:hAnsi="Times New Roman"/>
          <w:sz w:val="24"/>
          <w:szCs w:val="21"/>
          <w:highlight w:val="none"/>
        </w:rPr>
      </w:pPr>
      <w:r>
        <w:rPr>
          <w:rFonts w:ascii="Times New Roman" w:hAnsi="Times New Roman"/>
          <w:bCs/>
          <w:sz w:val="24"/>
          <w:szCs w:val="21"/>
          <w:highlight w:val="none"/>
        </w:rPr>
        <w:t xml:space="preserve">9.1</w:t>
      </w:r>
      <w:r>
        <w:rPr>
          <w:rFonts w:ascii="Times New Roman" w:hAnsi="Times New Roman"/>
          <w:sz w:val="24"/>
          <w:szCs w:val="21"/>
          <w:highlight w:val="none"/>
        </w:rPr>
        <w:t xml:space="preserve">供应商编写的响应文件应包括资格证明文件、</w:t>
      </w:r>
      <w:r>
        <w:rPr>
          <w:rFonts w:ascii="Times New Roman" w:hAnsi="Times New Roman"/>
          <w:sz w:val="24"/>
          <w:szCs w:val="24"/>
          <w:highlight w:val="none"/>
        </w:rPr>
        <w:t xml:space="preserve">实质性要求响应及偏离表</w:t>
      </w:r>
      <w:r>
        <w:rPr>
          <w:rFonts w:ascii="Times New Roman" w:hAnsi="Times New Roman"/>
          <w:sz w:val="24"/>
          <w:szCs w:val="21"/>
          <w:highlight w:val="none"/>
        </w:rPr>
        <w:t xml:space="preserve">、分项报价表、技术要求响应及偏离表、商务要求响应及偏离表、其他证明文件、磋商响应函等部分。</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9.2 如标书制作工具中格式和内容与“江苏政府采购网”发布的磋商文件不一致，请以“江苏政府采购网”发布的磋商文件为准。</w:t>
      </w:r>
      <w:r/>
    </w:p>
    <w:p>
      <w:pPr>
        <w:ind w:firstLine="420"/>
        <w:keepLines/>
        <w:keepNext/>
        <w:rPr>
          <w:rFonts w:ascii="Times New Roman" w:hAnsi="Times New Roman" w:eastAsia="黑体"/>
          <w:sz w:val="28"/>
          <w:szCs w:val="28"/>
          <w:highlight w:val="none"/>
        </w:rPr>
        <w:outlineLvl w:val="2"/>
      </w:pPr>
      <w:r/>
      <w:bookmarkStart w:id="86" w:name="_Hlt26670360"/>
      <w:r/>
      <w:bookmarkEnd w:id="86"/>
      <w:r/>
      <w:bookmarkStart w:id="87" w:name="_Hlt26954838"/>
      <w:r/>
      <w:bookmarkEnd w:id="87"/>
      <w:r/>
      <w:bookmarkStart w:id="88" w:name="_Hlt26668975"/>
      <w:r/>
      <w:bookmarkEnd w:id="88"/>
      <w:r/>
      <w:bookmarkStart w:id="89" w:name="_Toc513029219"/>
      <w:r/>
      <w:bookmarkStart w:id="90" w:name="_Toc513029216"/>
      <w:r/>
      <w:bookmarkStart w:id="91" w:name="_Toc14577354"/>
      <w:r/>
      <w:bookmarkStart w:id="92" w:name="_Toc14577357"/>
      <w:r/>
      <w:bookmarkStart w:id="93" w:name="_Toc49090509"/>
      <w:r/>
      <w:bookmarkStart w:id="94" w:name="_Toc49090507"/>
      <w:r/>
      <w:bookmarkStart w:id="95" w:name="_Toc14577355"/>
      <w:r/>
      <w:bookmarkStart w:id="96" w:name="_Toc49090508"/>
      <w:r>
        <w:rPr>
          <w:rFonts w:ascii="Times New Roman" w:hAnsi="Times New Roman" w:eastAsia="黑体"/>
          <w:sz w:val="28"/>
          <w:szCs w:val="28"/>
          <w:highlight w:val="none"/>
        </w:rPr>
        <w:t xml:space="preserve">10、证明磋商响应标的符合磋商文件规定的文件</w:t>
      </w:r>
      <w:bookmarkEnd w:id="89"/>
      <w:r/>
      <w:bookmarkEnd w:id="90"/>
      <w:r/>
      <w:bookmarkEnd w:id="91"/>
      <w:r/>
      <w:bookmarkEnd w:id="92"/>
      <w:r/>
      <w:bookmarkEnd w:id="93"/>
      <w:r/>
      <w:bookmarkEnd w:id="94"/>
      <w:r/>
      <w:r/>
    </w:p>
    <w:p>
      <w:pPr>
        <w:spacing w:line="480" w:lineRule="exact"/>
        <w:rPr>
          <w:rFonts w:ascii="Times New Roman" w:hAnsi="Times New Roman"/>
          <w:sz w:val="24"/>
          <w:szCs w:val="24"/>
          <w:highlight w:val="none"/>
        </w:rPr>
      </w:pPr>
      <w:r>
        <w:rPr>
          <w:rFonts w:ascii="Times New Roman" w:hAnsi="Times New Roman"/>
          <w:sz w:val="24"/>
          <w:szCs w:val="24"/>
          <w:highlight w:val="none"/>
        </w:rPr>
        <w:t xml:space="preserve">    10.1供应商应按照磋商文件要求提交证明文件，证明其及磋商响应标的符合磋商文件规定。</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10.2磋商文件对证明文件无明确形式要求的，证明文件可以以文字资料、图纸和数据等形式提交。</w:t>
      </w:r>
      <w:bookmarkEnd w:id="95"/>
      <w:r/>
      <w:bookmarkEnd w:id="96"/>
      <w:r/>
      <w:r/>
    </w:p>
    <w:p>
      <w:pPr>
        <w:ind w:firstLine="420"/>
        <w:keepLines/>
        <w:keepNext/>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11、分项报价表</w:t>
      </w:r>
      <w:r/>
    </w:p>
    <w:p>
      <w:pPr>
        <w:ind w:firstLine="480"/>
        <w:spacing w:line="500" w:lineRule="exact"/>
        <w:rPr>
          <w:rFonts w:ascii="Times New Roman" w:hAnsi="Times New Roman"/>
          <w:bCs/>
          <w:sz w:val="24"/>
          <w:szCs w:val="21"/>
          <w:highlight w:val="none"/>
        </w:rPr>
      </w:pPr>
      <w:r>
        <w:rPr>
          <w:rFonts w:ascii="Times New Roman" w:hAnsi="Times New Roman"/>
          <w:bCs/>
          <w:sz w:val="24"/>
          <w:szCs w:val="21"/>
          <w:highlight w:val="none"/>
        </w:rPr>
        <w:t xml:space="preserve">11.1</w:t>
      </w:r>
      <w:r>
        <w:rPr>
          <w:rFonts w:ascii="Times New Roman" w:hAnsi="Times New Roman"/>
          <w:sz w:val="24"/>
          <w:szCs w:val="21"/>
          <w:highlight w:val="none"/>
        </w:rPr>
        <w:t xml:space="preserve">供应商应按照磋商文件规定格式填报分项报价表。</w:t>
      </w:r>
      <w:r/>
    </w:p>
    <w:p>
      <w:pPr>
        <w:ind w:firstLine="480"/>
        <w:spacing w:line="500" w:lineRule="exact"/>
        <w:rPr>
          <w:rFonts w:ascii="Times New Roman" w:hAnsi="Times New Roman"/>
          <w:bCs/>
          <w:sz w:val="24"/>
          <w:szCs w:val="21"/>
          <w:highlight w:val="none"/>
        </w:rPr>
      </w:pPr>
      <w:r>
        <w:rPr>
          <w:rFonts w:ascii="Times New Roman" w:hAnsi="Times New Roman"/>
          <w:sz w:val="24"/>
          <w:szCs w:val="21"/>
          <w:highlight w:val="none"/>
        </w:rPr>
        <w:t xml:space="preserve">11.2</w:t>
      </w:r>
      <w:r>
        <w:rPr>
          <w:rFonts w:ascii="Times New Roman" w:hAnsi="Times New Roman"/>
          <w:bCs/>
          <w:sz w:val="24"/>
          <w:szCs w:val="21"/>
          <w:highlight w:val="none"/>
        </w:rPr>
        <w:t xml:space="preserve">磋商货币。响应文件中的单价和总价无特殊规定的采用人民币报价，以元为单位标注。</w:t>
      </w:r>
      <w:r>
        <w:rPr>
          <w:rFonts w:ascii="Times New Roman" w:hAnsi="Times New Roman"/>
          <w:sz w:val="24"/>
          <w:szCs w:val="21"/>
          <w:highlight w:val="none"/>
        </w:rPr>
        <w:t xml:space="preserve">磋商文件中另有规定的按规定执行。</w:t>
      </w:r>
      <w:r/>
    </w:p>
    <w:p>
      <w:pPr>
        <w:ind w:firstLine="420"/>
        <w:keepLines/>
        <w:keepNext/>
        <w:rPr>
          <w:rFonts w:ascii="Times New Roman" w:hAnsi="Times New Roman" w:eastAsia="黑体"/>
          <w:sz w:val="28"/>
          <w:szCs w:val="28"/>
          <w:highlight w:val="none"/>
        </w:rPr>
        <w:outlineLvl w:val="2"/>
      </w:pPr>
      <w:r/>
      <w:bookmarkStart w:id="97" w:name="_Hlt26670482"/>
      <w:r/>
      <w:bookmarkEnd w:id="97"/>
      <w:r/>
      <w:bookmarkStart w:id="98" w:name="_Hlt26954848"/>
      <w:r/>
      <w:bookmarkEnd w:id="98"/>
      <w:r/>
      <w:bookmarkStart w:id="99" w:name="_Hlt26954731"/>
      <w:r/>
      <w:bookmarkEnd w:id="99"/>
      <w:r/>
      <w:bookmarkStart w:id="100" w:name="_Hlt26954846"/>
      <w:r/>
      <w:bookmarkEnd w:id="100"/>
      <w:r/>
      <w:bookmarkStart w:id="101" w:name="_Hlt26670486"/>
      <w:r/>
      <w:bookmarkEnd w:id="101"/>
      <w:r>
        <w:rPr>
          <w:rFonts w:ascii="Times New Roman" w:hAnsi="Times New Roman" w:eastAsia="黑体"/>
          <w:sz w:val="28"/>
          <w:szCs w:val="28"/>
          <w:highlight w:val="none"/>
        </w:rPr>
        <w:t xml:space="preserve">12、技术要求响应及偏离表、商务要求响应及偏离表</w:t>
      </w:r>
      <w:r/>
    </w:p>
    <w:p>
      <w:pPr>
        <w:ind w:firstLine="480"/>
        <w:spacing w:line="500" w:lineRule="exact"/>
        <w:rPr>
          <w:rFonts w:ascii="Times New Roman" w:hAnsi="Times New Roman"/>
          <w:sz w:val="24"/>
          <w:szCs w:val="21"/>
          <w:highlight w:val="none"/>
        </w:rPr>
      </w:pPr>
      <w:r>
        <w:rPr>
          <w:rFonts w:ascii="Times New Roman" w:hAnsi="Times New Roman"/>
          <w:bCs/>
          <w:sz w:val="24"/>
          <w:szCs w:val="21"/>
          <w:highlight w:val="none"/>
          <w:lang w:val="zh-CN"/>
        </w:rPr>
        <w:t xml:space="preserve">12.1</w:t>
      </w:r>
      <w:r>
        <w:rPr>
          <w:rFonts w:ascii="Times New Roman" w:hAnsi="Times New Roman"/>
          <w:sz w:val="24"/>
          <w:szCs w:val="21"/>
          <w:highlight w:val="none"/>
          <w:lang w:val="zh-CN"/>
        </w:rPr>
        <w:t xml:space="preserve">供应商需对磋商文件中的技术要求与商务要求逐项作出响应或偏离，并说明原因。</w:t>
      </w:r>
      <w:r/>
    </w:p>
    <w:p>
      <w:pPr>
        <w:ind w:firstLine="480"/>
        <w:spacing w:line="500" w:lineRule="exact"/>
        <w:rPr>
          <w:rFonts w:ascii="Times New Roman" w:hAnsi="Times New Roman"/>
          <w:sz w:val="24"/>
          <w:szCs w:val="21"/>
          <w:highlight w:val="none"/>
        </w:rPr>
      </w:pPr>
      <w:r>
        <w:rPr>
          <w:rFonts w:ascii="Times New Roman" w:hAnsi="Times New Roman"/>
          <w:sz w:val="24"/>
          <w:szCs w:val="21"/>
          <w:highlight w:val="none"/>
          <w:lang w:val="zh-CN"/>
        </w:rPr>
        <w:t xml:space="preserve">12.2供应商需按照磋商文件要求，在响应文件中提供与技术要求和商务要求相关的证明材料。</w:t>
      </w:r>
      <w:r/>
    </w:p>
    <w:p>
      <w:pPr>
        <w:ind w:firstLine="420"/>
        <w:keepLines/>
        <w:keepNext/>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13、服务承诺、培训计划、人员安排及其他</w:t>
      </w:r>
      <w:r/>
    </w:p>
    <w:p>
      <w:pPr>
        <w:ind w:firstLine="480"/>
        <w:spacing w:line="480" w:lineRule="exact"/>
        <w:rPr>
          <w:rFonts w:ascii="Times New Roman" w:hAnsi="Times New Roman"/>
          <w:sz w:val="24"/>
          <w:szCs w:val="24"/>
          <w:highlight w:val="none"/>
        </w:rPr>
      </w:pPr>
      <w:r>
        <w:rPr>
          <w:rFonts w:ascii="Times New Roman" w:hAnsi="Times New Roman"/>
          <w:bCs/>
          <w:sz w:val="24"/>
          <w:szCs w:val="24"/>
          <w:highlight w:val="none"/>
        </w:rPr>
        <w:t xml:space="preserve">13.1</w:t>
      </w:r>
      <w:r>
        <w:rPr>
          <w:rFonts w:ascii="Times New Roman" w:hAnsi="Times New Roman"/>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13.2供应商需根据磋商文件要求提供培训计划。</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13.3供应商需根据磋商文件要求提供</w:t>
      </w:r>
      <w:r>
        <w:rPr>
          <w:rFonts w:ascii="Times New Roman" w:hAnsi="Times New Roman"/>
          <w:sz w:val="24"/>
          <w:szCs w:val="21"/>
          <w:highlight w:val="none"/>
          <w:lang w:val="zh-CN"/>
        </w:rPr>
        <w:t xml:space="preserve">磋商响应标的的主要组成部分、功能设计、实现思路及关键技术等。</w:t>
      </w:r>
      <w:r/>
    </w:p>
    <w:p>
      <w:pPr>
        <w:ind w:firstLine="420"/>
        <w:keepLines/>
        <w:keepNext/>
        <w:rPr>
          <w:rFonts w:ascii="Times New Roman" w:hAnsi="Times New Roman" w:eastAsia="黑体"/>
          <w:sz w:val="28"/>
          <w:szCs w:val="28"/>
          <w:highlight w:val="none"/>
        </w:rPr>
        <w:outlineLvl w:val="2"/>
      </w:pPr>
      <w:r/>
      <w:bookmarkStart w:id="102" w:name="_Toc49090510"/>
      <w:r/>
      <w:bookmarkStart w:id="103" w:name="_Toc14577359"/>
      <w:r>
        <w:rPr>
          <w:rFonts w:ascii="Times New Roman" w:hAnsi="Times New Roman" w:eastAsia="黑体"/>
          <w:sz w:val="28"/>
          <w:szCs w:val="28"/>
          <w:highlight w:val="none"/>
        </w:rPr>
        <w:t xml:space="preserve">14、磋商响应函</w:t>
      </w:r>
      <w:r/>
    </w:p>
    <w:p>
      <w:pPr>
        <w:ind w:firstLine="480"/>
        <w:spacing w:line="500" w:lineRule="exact"/>
        <w:rPr>
          <w:rFonts w:ascii="Times New Roman" w:hAnsi="Times New Roman"/>
          <w:sz w:val="24"/>
          <w:szCs w:val="21"/>
          <w:highlight w:val="none"/>
        </w:rPr>
      </w:pPr>
      <w:r>
        <w:rPr>
          <w:rFonts w:ascii="Times New Roman" w:hAnsi="Times New Roman"/>
          <w:bCs/>
          <w:sz w:val="24"/>
          <w:szCs w:val="21"/>
          <w:highlight w:val="none"/>
        </w:rPr>
        <w:t xml:space="preserve">14.1</w:t>
      </w:r>
      <w:r>
        <w:rPr>
          <w:rFonts w:ascii="Times New Roman" w:hAnsi="Times New Roman"/>
          <w:sz w:val="24"/>
          <w:szCs w:val="21"/>
          <w:highlight w:val="none"/>
        </w:rPr>
        <w:t xml:space="preserve">供应商应按照磋商文件中提供的格式完整、正确填写磋商响应函。</w:t>
      </w:r>
      <w:bookmarkEnd w:id="102"/>
      <w:r/>
      <w:bookmarkEnd w:id="103"/>
      <w:r/>
      <w:r/>
    </w:p>
    <w:p>
      <w:pPr>
        <w:ind w:firstLine="420"/>
        <w:keepLines/>
        <w:keepNext/>
        <w:rPr>
          <w:rFonts w:ascii="Times New Roman" w:hAnsi="Times New Roman" w:eastAsia="黑体"/>
          <w:sz w:val="28"/>
          <w:szCs w:val="28"/>
          <w:highlight w:val="none"/>
        </w:rPr>
        <w:outlineLvl w:val="2"/>
      </w:pPr>
      <w:r/>
      <w:bookmarkStart w:id="104" w:name="_Toc49090511"/>
      <w:r/>
      <w:bookmarkStart w:id="105" w:name="_Toc14577360"/>
      <w:r>
        <w:rPr>
          <w:rFonts w:ascii="Times New Roman" w:hAnsi="Times New Roman" w:eastAsia="黑体"/>
          <w:sz w:val="28"/>
          <w:szCs w:val="28"/>
          <w:highlight w:val="none"/>
        </w:rPr>
        <w:t xml:space="preserve">15、磋商有效期</w:t>
      </w:r>
      <w:bookmarkEnd w:id="104"/>
      <w:r/>
      <w:bookmarkEnd w:id="105"/>
      <w:r/>
      <w:r/>
    </w:p>
    <w:p>
      <w:pPr>
        <w:ind w:firstLine="480"/>
        <w:spacing w:line="500" w:lineRule="exact"/>
        <w:rPr>
          <w:rFonts w:ascii="Times New Roman" w:hAnsi="Times New Roman"/>
          <w:bCs/>
          <w:sz w:val="24"/>
          <w:szCs w:val="21"/>
          <w:highlight w:val="none"/>
        </w:rPr>
      </w:pPr>
      <w:r>
        <w:rPr>
          <w:rFonts w:ascii="Times New Roman" w:hAnsi="Times New Roman"/>
          <w:bCs/>
          <w:sz w:val="24"/>
          <w:szCs w:val="21"/>
          <w:highlight w:val="none"/>
        </w:rPr>
        <w:t xml:space="preserve">15.1磋商有效期为采购中心规定的提交响应文件截止之日后</w:t>
      </w:r>
      <w:r>
        <w:rPr>
          <w:rFonts w:ascii="Times New Roman" w:hAnsi="Times New Roman"/>
          <w:b/>
          <w:sz w:val="24"/>
          <w:szCs w:val="21"/>
          <w:highlight w:val="none"/>
          <w:u w:val="single"/>
        </w:rPr>
        <w:t xml:space="preserve">六十（60）天</w:t>
      </w:r>
      <w:r>
        <w:rPr>
          <w:rFonts w:ascii="Times New Roman" w:hAnsi="Times New Roman"/>
          <w:bCs/>
          <w:sz w:val="24"/>
          <w:szCs w:val="21"/>
          <w:highlight w:val="none"/>
        </w:rPr>
        <w:t xml:space="preserve">。磋商有效期比规定短的将被视为非实质性响应磋商文件而予以拒绝。</w:t>
      </w:r>
      <w:r/>
    </w:p>
    <w:p>
      <w:pPr>
        <w:ind w:firstLine="420"/>
        <w:keepLines/>
        <w:keepNext/>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16、磋商有效期的延长</w:t>
      </w:r>
      <w:r/>
    </w:p>
    <w:p>
      <w:pPr>
        <w:ind w:firstLine="480"/>
        <w:spacing w:line="500" w:lineRule="exact"/>
        <w:rPr>
          <w:rFonts w:ascii="Times New Roman" w:hAnsi="Times New Roman"/>
          <w:bCs/>
          <w:sz w:val="24"/>
          <w:szCs w:val="21"/>
          <w:highlight w:val="none"/>
        </w:rPr>
      </w:pPr>
      <w:r>
        <w:rPr>
          <w:rFonts w:ascii="Times New Roman" w:hAnsi="Times New Roman"/>
          <w:bCs/>
          <w:sz w:val="24"/>
          <w:szCs w:val="21"/>
          <w:highlight w:val="none"/>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ascii="Times New Roman" w:hAnsi="Times New Roman"/>
          <w:sz w:val="24"/>
          <w:szCs w:val="24"/>
          <w:highlight w:val="none"/>
        </w:rPr>
        <w:t xml:space="preserve">受磋商有效期约束的所有权利与义务均延长至新的有效期</w:t>
      </w:r>
      <w:r>
        <w:rPr>
          <w:rFonts w:ascii="Times New Roman" w:hAnsi="Times New Roman"/>
          <w:bCs/>
          <w:sz w:val="24"/>
          <w:szCs w:val="21"/>
          <w:highlight w:val="none"/>
        </w:rPr>
        <w:t xml:space="preserve">。</w:t>
      </w:r>
      <w:r/>
    </w:p>
    <w:p>
      <w:pPr>
        <w:ind w:firstLine="499"/>
        <w:keepLines/>
        <w:keepNext/>
        <w:spacing w:before="156" w:after="156" w:line="360" w:lineRule="auto"/>
        <w:rPr>
          <w:rFonts w:ascii="Times New Roman" w:hAnsi="Times New Roman"/>
          <w:b/>
          <w:bCs/>
          <w:sz w:val="32"/>
          <w:szCs w:val="32"/>
          <w:highlight w:val="none"/>
        </w:rPr>
        <w:outlineLvl w:val="1"/>
      </w:pPr>
      <w:r/>
      <w:bookmarkStart w:id="106" w:name="_Hlt26954739"/>
      <w:r/>
      <w:bookmarkEnd w:id="106"/>
      <w:r/>
      <w:bookmarkStart w:id="107" w:name="_Hlt26954852"/>
      <w:r/>
      <w:bookmarkEnd w:id="107"/>
      <w:r/>
      <w:bookmarkStart w:id="108" w:name="_Toc120614217"/>
      <w:r/>
      <w:bookmarkStart w:id="109" w:name="_Toc513029224"/>
      <w:r/>
      <w:bookmarkStart w:id="110" w:name="_Toc16938540"/>
      <w:r/>
      <w:bookmarkStart w:id="111" w:name="_Toc20823296"/>
      <w:r>
        <w:rPr>
          <w:rFonts w:ascii="Times New Roman" w:hAnsi="Times New Roman"/>
          <w:b/>
          <w:bCs/>
          <w:sz w:val="32"/>
          <w:szCs w:val="32"/>
          <w:highlight w:val="none"/>
        </w:rPr>
        <w:t xml:space="preserve">四、响应文件的递交</w:t>
      </w:r>
      <w:bookmarkEnd w:id="108"/>
      <w:r/>
      <w:bookmarkEnd w:id="109"/>
      <w:r/>
      <w:bookmarkEnd w:id="110"/>
      <w:r/>
      <w:bookmarkEnd w:id="111"/>
      <w:r/>
      <w:r/>
    </w:p>
    <w:p>
      <w:pPr>
        <w:ind w:firstLine="420"/>
        <w:keepLines/>
        <w:keepNext/>
        <w:rPr>
          <w:rFonts w:ascii="Times New Roman" w:hAnsi="Times New Roman" w:eastAsia="黑体"/>
          <w:sz w:val="28"/>
          <w:szCs w:val="28"/>
          <w:highlight w:val="none"/>
        </w:rPr>
        <w:outlineLvl w:val="2"/>
      </w:pPr>
      <w:r/>
      <w:bookmarkStart w:id="112" w:name="_Toc462564084"/>
      <w:r/>
      <w:bookmarkStart w:id="113" w:name="_Toc513029225"/>
      <w:r/>
      <w:bookmarkStart w:id="114" w:name="_Toc16938541"/>
      <w:r/>
      <w:bookmarkStart w:id="115" w:name="_Toc20823297"/>
      <w:r>
        <w:rPr>
          <w:rFonts w:ascii="Times New Roman" w:hAnsi="Times New Roman" w:eastAsia="黑体"/>
          <w:sz w:val="28"/>
          <w:szCs w:val="28"/>
          <w:highlight w:val="none"/>
        </w:rPr>
        <w:t xml:space="preserve">17、电子磋商</w:t>
      </w:r>
      <w:bookmarkEnd w:id="112"/>
      <w:r/>
      <w:bookmarkEnd w:id="113"/>
      <w:r/>
      <w:bookmarkEnd w:id="114"/>
      <w:r/>
      <w:bookmarkEnd w:id="115"/>
      <w:r>
        <w:rPr>
          <w:rFonts w:ascii="Times New Roman" w:hAnsi="Times New Roman" w:eastAsia="黑体"/>
          <w:sz w:val="28"/>
          <w:szCs w:val="28"/>
          <w:highlight w:val="none"/>
        </w:rPr>
        <w:t xml:space="preserve">响应文件的递交</w:t>
      </w:r>
      <w:r/>
    </w:p>
    <w:p>
      <w:pPr>
        <w:ind w:firstLine="600"/>
        <w:rPr>
          <w:rFonts w:ascii="Times New Roman" w:hAnsi="Times New Roman"/>
          <w:bCs/>
          <w:sz w:val="24"/>
          <w:szCs w:val="21"/>
          <w:highlight w:val="none"/>
        </w:rPr>
      </w:pPr>
      <w:r>
        <w:rPr>
          <w:rFonts w:ascii="Times New Roman" w:hAnsi="Times New Roman"/>
          <w:bCs/>
          <w:sz w:val="24"/>
          <w:szCs w:val="21"/>
          <w:highlight w:val="none"/>
        </w:rPr>
        <w:t xml:space="preserve">17.1供应商应当按照《操作手册》规定，在提交响应文件截止时间前制作并上传电子响应文件。</w:t>
      </w:r>
      <w:bookmarkStart w:id="116" w:name="_Toc513029226"/>
      <w:r/>
      <w:bookmarkStart w:id="117" w:name="_Toc20823298"/>
      <w:r/>
      <w:bookmarkStart w:id="118" w:name="_Toc16938542"/>
      <w:r/>
      <w:r/>
    </w:p>
    <w:p>
      <w:pPr>
        <w:ind w:firstLine="420"/>
        <w:keepLines/>
        <w:keepNext/>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18、提交响应文件截止时间</w:t>
      </w:r>
      <w:bookmarkEnd w:id="116"/>
      <w:r/>
      <w:bookmarkEnd w:id="117"/>
      <w:r/>
      <w:bookmarkEnd w:id="118"/>
      <w:r/>
      <w:r/>
    </w:p>
    <w:p>
      <w:pPr>
        <w:ind w:firstLine="480"/>
        <w:spacing w:line="500" w:lineRule="exact"/>
        <w:rPr>
          <w:rFonts w:ascii="Times New Roman" w:hAnsi="Times New Roman"/>
          <w:bCs/>
          <w:sz w:val="24"/>
          <w:szCs w:val="21"/>
          <w:highlight w:val="none"/>
        </w:rPr>
      </w:pPr>
      <w:r>
        <w:rPr>
          <w:rFonts w:ascii="Times New Roman" w:hAnsi="Times New Roman"/>
          <w:sz w:val="24"/>
          <w:szCs w:val="21"/>
          <w:highlight w:val="none"/>
        </w:rPr>
        <w:t xml:space="preserve">18.1</w:t>
      </w:r>
      <w:r>
        <w:rPr>
          <w:rFonts w:ascii="Times New Roman" w:hAnsi="Times New Roman"/>
          <w:bCs/>
          <w:sz w:val="24"/>
          <w:szCs w:val="21"/>
          <w:highlight w:val="none"/>
        </w:rPr>
        <w:t xml:space="preserve">供应商上传电子响应文件的时间不得迟于磋商公告中规定的提交响应文件截止时间。</w:t>
      </w:r>
      <w:r/>
    </w:p>
    <w:p>
      <w:pPr>
        <w:ind w:firstLine="480"/>
        <w:spacing w:line="500" w:lineRule="exact"/>
        <w:rPr>
          <w:rFonts w:ascii="Times New Roman" w:hAnsi="Times New Roman"/>
          <w:bCs/>
          <w:sz w:val="24"/>
          <w:szCs w:val="21"/>
          <w:highlight w:val="none"/>
        </w:rPr>
      </w:pPr>
      <w:r>
        <w:rPr>
          <w:rFonts w:ascii="Times New Roman" w:hAnsi="Times New Roman"/>
          <w:bCs/>
          <w:sz w:val="24"/>
          <w:szCs w:val="21"/>
          <w:highlight w:val="none"/>
        </w:rPr>
        <w:t xml:space="preserve">供应商应充分考虑到网络环境、网络带宽等风险因素，如因供应商自身原因造成的电子响应文件上传不成功的按照本磋商文件第二章第25.3.2条规定做无效响应处理。</w:t>
      </w:r>
      <w:r/>
    </w:p>
    <w:p>
      <w:pPr>
        <w:ind w:firstLine="480"/>
        <w:spacing w:line="500" w:lineRule="exact"/>
        <w:rPr>
          <w:rFonts w:ascii="Times New Roman" w:hAnsi="Times New Roman"/>
          <w:bCs/>
          <w:sz w:val="24"/>
          <w:szCs w:val="21"/>
          <w:highlight w:val="none"/>
        </w:rPr>
      </w:pPr>
      <w:r>
        <w:rPr>
          <w:rFonts w:ascii="Times New Roman" w:hAnsi="Times New Roman"/>
          <w:sz w:val="24"/>
          <w:szCs w:val="21"/>
          <w:highlight w:val="none"/>
        </w:rPr>
        <w:t xml:space="preserve">18.2</w:t>
      </w:r>
      <w:r>
        <w:rPr>
          <w:rFonts w:ascii="Times New Roman" w:hAnsi="Times New Roman"/>
          <w:bCs/>
          <w:sz w:val="24"/>
          <w:szCs w:val="21"/>
          <w:highlight w:val="none"/>
        </w:rPr>
        <w:t xml:space="preserve"> 采购中心可以按照规定，通过修改磋商文件酌情延长提交响应文件截止日期，在此情况下，供应商的所有权利和义务以及供应商受制的截止日期均应以延长后新的截止日期为准。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Times New Roman" w:hAnsi="Times New Roman" w:eastAsia="黑体"/>
          <w:sz w:val="28"/>
          <w:szCs w:val="28"/>
          <w:highlight w:val="none"/>
        </w:rPr>
        <w:outlineLvl w:val="2"/>
      </w:pPr>
      <w:r/>
      <w:bookmarkStart w:id="119" w:name="_Toc513029227"/>
      <w:r/>
      <w:bookmarkStart w:id="120" w:name="_Toc20823299"/>
      <w:r/>
      <w:bookmarkStart w:id="121" w:name="_Toc16938543"/>
      <w:r>
        <w:rPr>
          <w:rFonts w:ascii="Times New Roman" w:hAnsi="Times New Roman" w:eastAsia="黑体"/>
          <w:sz w:val="28"/>
          <w:szCs w:val="28"/>
          <w:highlight w:val="none"/>
        </w:rPr>
        <w:t xml:space="preserve">19、响应文件</w:t>
      </w:r>
      <w:bookmarkEnd w:id="119"/>
      <w:r/>
      <w:bookmarkEnd w:id="120"/>
      <w:r/>
      <w:bookmarkEnd w:id="121"/>
      <w:r>
        <w:rPr>
          <w:rFonts w:ascii="Times New Roman" w:hAnsi="Times New Roman" w:eastAsia="黑体"/>
          <w:sz w:val="28"/>
          <w:szCs w:val="28"/>
          <w:highlight w:val="none"/>
        </w:rPr>
        <w:t xml:space="preserve">的拒收</w:t>
      </w:r>
      <w:r/>
    </w:p>
    <w:p>
      <w:pPr>
        <w:ind w:firstLine="480"/>
        <w:spacing w:line="500" w:lineRule="exact"/>
        <w:rPr>
          <w:rFonts w:ascii="Times New Roman" w:hAnsi="Times New Roman"/>
          <w:bCs/>
          <w:sz w:val="24"/>
          <w:szCs w:val="21"/>
          <w:highlight w:val="none"/>
        </w:rPr>
      </w:pPr>
      <w:r>
        <w:rPr>
          <w:rFonts w:ascii="Times New Roman" w:hAnsi="Times New Roman"/>
          <w:bCs/>
          <w:sz w:val="24"/>
          <w:szCs w:val="21"/>
          <w:highlight w:val="none"/>
        </w:rPr>
        <w:t xml:space="preserve">19.1 采购中心拒绝接收在其规定的提交响应文件截止时间后上传的任何电子响应文件。</w:t>
      </w:r>
      <w:r/>
    </w:p>
    <w:p>
      <w:pPr>
        <w:ind w:firstLine="420"/>
        <w:keepLines/>
        <w:keepNext/>
        <w:rPr>
          <w:rFonts w:ascii="Times New Roman" w:hAnsi="Times New Roman" w:eastAsia="黑体"/>
          <w:sz w:val="28"/>
          <w:szCs w:val="28"/>
          <w:highlight w:val="none"/>
        </w:rPr>
        <w:outlineLvl w:val="2"/>
      </w:pPr>
      <w:r/>
      <w:bookmarkStart w:id="122" w:name="_Toc20823300"/>
      <w:r/>
      <w:bookmarkStart w:id="123" w:name="_Toc16938544"/>
      <w:r/>
      <w:bookmarkStart w:id="124" w:name="_Toc513029228"/>
      <w:r>
        <w:rPr>
          <w:rFonts w:ascii="Times New Roman" w:hAnsi="Times New Roman" w:eastAsia="黑体"/>
          <w:sz w:val="28"/>
          <w:szCs w:val="28"/>
          <w:highlight w:val="none"/>
        </w:rPr>
        <w:t xml:space="preserve">20、响应文件的撤回和修改</w:t>
      </w:r>
      <w:bookmarkEnd w:id="122"/>
      <w:r/>
      <w:bookmarkEnd w:id="123"/>
      <w:r/>
      <w:bookmarkEnd w:id="124"/>
      <w:r/>
      <w:r/>
    </w:p>
    <w:p>
      <w:pPr>
        <w:ind w:firstLine="480"/>
        <w:spacing w:line="480" w:lineRule="exact"/>
        <w:rPr>
          <w:rFonts w:ascii="Times New Roman" w:hAnsi="Times New Roman"/>
          <w:sz w:val="24"/>
          <w:szCs w:val="21"/>
          <w:highlight w:val="none"/>
        </w:rPr>
      </w:pPr>
      <w:r>
        <w:rPr>
          <w:rFonts w:ascii="Times New Roman" w:hAnsi="Times New Roman"/>
          <w:sz w:val="24"/>
          <w:szCs w:val="21"/>
          <w:highlight w:val="none"/>
        </w:rPr>
        <w:t xml:space="preserve">20.1响应文件的撤回</w:t>
      </w:r>
      <w:r/>
    </w:p>
    <w:p>
      <w:pPr>
        <w:ind w:firstLine="480"/>
        <w:spacing w:line="480" w:lineRule="exact"/>
        <w:rPr>
          <w:rFonts w:ascii="Times New Roman" w:hAnsi="Times New Roman"/>
          <w:sz w:val="24"/>
          <w:szCs w:val="21"/>
          <w:highlight w:val="none"/>
        </w:rPr>
      </w:pPr>
      <w:r>
        <w:rPr>
          <w:rFonts w:ascii="Times New Roman" w:hAnsi="Times New Roman"/>
          <w:sz w:val="24"/>
          <w:szCs w:val="21"/>
          <w:highlight w:val="none"/>
        </w:rPr>
        <w:t xml:space="preserve">20.1.1 电子响应文件的撤回</w:t>
      </w:r>
      <w:r/>
    </w:p>
    <w:p>
      <w:pPr>
        <w:ind w:firstLine="480"/>
        <w:spacing w:line="480" w:lineRule="exact"/>
        <w:rPr>
          <w:rFonts w:ascii="Times New Roman" w:hAnsi="Times New Roman"/>
          <w:sz w:val="24"/>
          <w:szCs w:val="21"/>
          <w:highlight w:val="none"/>
        </w:rPr>
      </w:pPr>
      <w:r>
        <w:rPr>
          <w:rFonts w:ascii="Times New Roman" w:hAnsi="Times New Roman"/>
          <w:sz w:val="24"/>
          <w:szCs w:val="21"/>
          <w:highlight w:val="none"/>
        </w:rPr>
        <w:t xml:space="preserve">供应商可在</w:t>
      </w:r>
      <w:r>
        <w:rPr>
          <w:rFonts w:ascii="Times New Roman" w:hAnsi="Times New Roman"/>
          <w:bCs/>
          <w:sz w:val="24"/>
          <w:szCs w:val="21"/>
          <w:highlight w:val="none"/>
        </w:rPr>
        <w:t xml:space="preserve">提交响应文件</w:t>
      </w:r>
      <w:r>
        <w:rPr>
          <w:rFonts w:ascii="Times New Roman" w:hAnsi="Times New Roman"/>
          <w:sz w:val="24"/>
          <w:szCs w:val="21"/>
          <w:highlight w:val="none"/>
        </w:rPr>
        <w:t xml:space="preserve">截止时间前，撤回其电子响应文件，具体操作方法见《操作手册》。</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20.1.2供应商撤回电子响应文件，则认为其不再参与本项目磋商活动。</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20.2响应文件的修改</w:t>
      </w:r>
      <w:r/>
    </w:p>
    <w:p>
      <w:pPr>
        <w:ind w:firstLine="480"/>
        <w:spacing w:line="480" w:lineRule="exact"/>
        <w:rPr>
          <w:rFonts w:ascii="Times New Roman" w:hAnsi="Times New Roman"/>
          <w:sz w:val="24"/>
          <w:szCs w:val="21"/>
          <w:highlight w:val="none"/>
        </w:rPr>
      </w:pPr>
      <w:r>
        <w:rPr>
          <w:rFonts w:ascii="Times New Roman" w:hAnsi="Times New Roman"/>
          <w:sz w:val="24"/>
          <w:szCs w:val="21"/>
          <w:highlight w:val="none"/>
        </w:rPr>
        <w:t xml:space="preserve">供应商可在</w:t>
      </w:r>
      <w:r>
        <w:rPr>
          <w:rFonts w:ascii="Times New Roman" w:hAnsi="Times New Roman"/>
          <w:bCs/>
          <w:sz w:val="24"/>
          <w:szCs w:val="21"/>
          <w:highlight w:val="none"/>
        </w:rPr>
        <w:t xml:space="preserve">提交响应文件</w:t>
      </w:r>
      <w:r>
        <w:rPr>
          <w:rFonts w:ascii="Times New Roman" w:hAnsi="Times New Roman"/>
          <w:sz w:val="24"/>
          <w:szCs w:val="21"/>
          <w:highlight w:val="none"/>
        </w:rPr>
        <w:t xml:space="preserve">截止时间前，对其电子响应文件进行修改，具体操作方法见《操作手册》。</w:t>
      </w:r>
      <w:r/>
    </w:p>
    <w:p>
      <w:pPr>
        <w:ind w:firstLine="480"/>
        <w:spacing w:line="500" w:lineRule="exact"/>
        <w:rPr>
          <w:rFonts w:ascii="Times New Roman" w:hAnsi="Times New Roman"/>
          <w:bCs/>
          <w:sz w:val="24"/>
          <w:szCs w:val="21"/>
          <w:highlight w:val="none"/>
        </w:rPr>
      </w:pPr>
      <w:r>
        <w:rPr>
          <w:rFonts w:ascii="Times New Roman" w:hAnsi="Times New Roman"/>
          <w:sz w:val="24"/>
          <w:szCs w:val="21"/>
          <w:highlight w:val="none"/>
        </w:rPr>
        <w:t xml:space="preserve">20.3</w:t>
      </w:r>
      <w:r>
        <w:rPr>
          <w:rFonts w:ascii="Times New Roman" w:hAnsi="Times New Roman"/>
          <w:bCs/>
          <w:sz w:val="24"/>
          <w:szCs w:val="21"/>
          <w:highlight w:val="none"/>
        </w:rPr>
        <w:t xml:space="preserve"> 在提交响应文件截止时间之后，供应商不得对其电子响应文件作任何修改。</w:t>
      </w:r>
      <w:r/>
    </w:p>
    <w:p>
      <w:pPr>
        <w:ind w:firstLine="480"/>
        <w:spacing w:line="500" w:lineRule="exact"/>
        <w:rPr>
          <w:rFonts w:ascii="Times New Roman" w:hAnsi="Times New Roman"/>
          <w:bCs/>
          <w:sz w:val="24"/>
          <w:szCs w:val="21"/>
          <w:highlight w:val="none"/>
        </w:rPr>
      </w:pPr>
      <w:r>
        <w:rPr>
          <w:rFonts w:ascii="Times New Roman" w:hAnsi="Times New Roman"/>
          <w:sz w:val="24"/>
          <w:szCs w:val="21"/>
          <w:highlight w:val="none"/>
        </w:rPr>
        <w:t xml:space="preserve">20.4</w:t>
      </w:r>
      <w:r>
        <w:rPr>
          <w:rFonts w:ascii="Times New Roman" w:hAnsi="Times New Roman"/>
          <w:bCs/>
          <w:sz w:val="24"/>
          <w:szCs w:val="21"/>
          <w:highlight w:val="none"/>
        </w:rPr>
        <w:t xml:space="preserve"> 在提交响应文件截止时间至磋商文件中规定的磋商有效期满之间的这段时间内，供应商不得撤回其响应文件。</w:t>
      </w:r>
      <w:r/>
    </w:p>
    <w:p>
      <w:pPr>
        <w:ind w:firstLine="499"/>
        <w:keepLines/>
        <w:keepNext/>
        <w:spacing w:before="156" w:after="156" w:line="360" w:lineRule="auto"/>
        <w:rPr>
          <w:rFonts w:ascii="Times New Roman" w:hAnsi="Times New Roman"/>
          <w:b/>
          <w:bCs/>
          <w:sz w:val="32"/>
          <w:szCs w:val="32"/>
          <w:highlight w:val="none"/>
        </w:rPr>
        <w:outlineLvl w:val="1"/>
      </w:pPr>
      <w:r/>
      <w:bookmarkStart w:id="125" w:name="_Toc513029229"/>
      <w:r/>
      <w:bookmarkStart w:id="126" w:name="_Toc20823301"/>
      <w:r/>
      <w:bookmarkStart w:id="127" w:name="_Toc120614218"/>
      <w:r/>
      <w:bookmarkStart w:id="128" w:name="_Toc16938545"/>
      <w:r>
        <w:rPr>
          <w:rFonts w:ascii="Times New Roman" w:hAnsi="Times New Roman"/>
          <w:b/>
          <w:bCs/>
          <w:sz w:val="32"/>
          <w:szCs w:val="32"/>
          <w:highlight w:val="none"/>
        </w:rPr>
        <w:t xml:space="preserve">五、响应文件的解密与评审</w:t>
      </w:r>
      <w:bookmarkEnd w:id="125"/>
      <w:r/>
      <w:bookmarkEnd w:id="126"/>
      <w:r/>
      <w:bookmarkEnd w:id="127"/>
      <w:r/>
      <w:bookmarkEnd w:id="128"/>
      <w:r/>
      <w:r/>
    </w:p>
    <w:p>
      <w:pPr>
        <w:ind w:firstLine="420"/>
        <w:keepLines/>
        <w:keepNext/>
        <w:rPr>
          <w:rFonts w:ascii="Times New Roman" w:hAnsi="Times New Roman" w:eastAsia="黑体"/>
          <w:sz w:val="28"/>
          <w:szCs w:val="28"/>
          <w:highlight w:val="none"/>
        </w:rPr>
        <w:outlineLvl w:val="2"/>
      </w:pPr>
      <w:r/>
      <w:bookmarkStart w:id="129" w:name="_Toc20823302"/>
      <w:r/>
      <w:bookmarkStart w:id="130" w:name="_Toc16938546"/>
      <w:r/>
      <w:bookmarkStart w:id="131" w:name="_Toc513029230"/>
      <w:r>
        <w:rPr>
          <w:rFonts w:ascii="Times New Roman" w:hAnsi="Times New Roman" w:eastAsia="黑体"/>
          <w:sz w:val="28"/>
          <w:szCs w:val="28"/>
          <w:highlight w:val="none"/>
        </w:rPr>
        <w:t xml:space="preserve">21、</w:t>
      </w:r>
      <w:bookmarkEnd w:id="129"/>
      <w:r/>
      <w:bookmarkEnd w:id="130"/>
      <w:r/>
      <w:bookmarkEnd w:id="131"/>
      <w:r>
        <w:rPr>
          <w:rFonts w:ascii="Times New Roman" w:hAnsi="Times New Roman" w:eastAsia="黑体"/>
          <w:sz w:val="28"/>
          <w:szCs w:val="28"/>
          <w:highlight w:val="none"/>
        </w:rPr>
        <w:t xml:space="preserve">响应文件解密</w:t>
      </w:r>
      <w:r/>
    </w:p>
    <w:p>
      <w:pPr>
        <w:ind w:firstLine="360"/>
        <w:rPr>
          <w:rFonts w:ascii="Times New Roman" w:hAnsi="Times New Roman"/>
          <w:szCs w:val="21"/>
          <w:highlight w:val="none"/>
        </w:rPr>
      </w:pPr>
      <w:r>
        <w:rPr>
          <w:rFonts w:ascii="Times New Roman" w:hAnsi="Times New Roman"/>
          <w:sz w:val="24"/>
          <w:szCs w:val="21"/>
          <w:highlight w:val="none"/>
        </w:rPr>
        <w:t xml:space="preserve">21.1</w:t>
      </w:r>
      <w:r>
        <w:rPr>
          <w:rFonts w:ascii="Times New Roman" w:hAnsi="Times New Roman"/>
          <w:sz w:val="24"/>
          <w:szCs w:val="24"/>
          <w:highlight w:val="none"/>
        </w:rPr>
        <w:t xml:space="preserve">供应商应当按照《操作手册》规定，在苏采云系统规定的时间内对磋商响应文件进行解密。</w:t>
      </w:r>
      <w:r/>
    </w:p>
    <w:p>
      <w:pPr>
        <w:ind w:firstLine="420"/>
        <w:keepLines/>
        <w:keepNext/>
        <w:rPr>
          <w:rFonts w:ascii="Times New Roman" w:hAnsi="Times New Roman" w:eastAsia="黑体"/>
          <w:sz w:val="28"/>
          <w:szCs w:val="28"/>
          <w:highlight w:val="none"/>
        </w:rPr>
        <w:outlineLvl w:val="2"/>
      </w:pPr>
      <w:r/>
      <w:bookmarkStart w:id="132" w:name="_Toc513029231"/>
      <w:r/>
      <w:bookmarkStart w:id="133" w:name="_Toc16938547"/>
      <w:r/>
      <w:bookmarkStart w:id="134" w:name="_Toc20823303"/>
      <w:r>
        <w:rPr>
          <w:rFonts w:ascii="Times New Roman" w:hAnsi="Times New Roman" w:eastAsia="黑体"/>
          <w:sz w:val="28"/>
          <w:szCs w:val="28"/>
          <w:highlight w:val="none"/>
        </w:rPr>
        <w:t xml:space="preserve">22、磋商小组</w:t>
      </w:r>
      <w:r/>
    </w:p>
    <w:p>
      <w:pPr>
        <w:spacing w:line="480" w:lineRule="exact"/>
        <w:rPr>
          <w:rFonts w:ascii="Times New Roman" w:hAnsi="Times New Roman"/>
          <w:b/>
          <w:sz w:val="24"/>
          <w:szCs w:val="24"/>
          <w:highlight w:val="none"/>
        </w:rPr>
      </w:pPr>
      <w:r>
        <w:rPr>
          <w:rFonts w:ascii="Times New Roman" w:hAnsi="Times New Roman"/>
          <w:b/>
          <w:sz w:val="24"/>
          <w:szCs w:val="24"/>
          <w:highlight w:val="none"/>
        </w:rPr>
        <w:t xml:space="preserve">  </w:t>
      </w:r>
      <w:r>
        <w:rPr>
          <w:rFonts w:ascii="Times New Roman" w:hAnsi="Times New Roman"/>
          <w:sz w:val="24"/>
          <w:szCs w:val="24"/>
          <w:highlight w:val="none"/>
        </w:rPr>
        <w:t xml:space="preserve"> 22.1采购中心将组织磋商小组对响应文件进行评审。磋商小组由采购人代表和有关技术、经济等方面的专家组成，且人员构成符合政府采购有关规定。</w:t>
      </w:r>
      <w:r/>
    </w:p>
    <w:p>
      <w:pPr>
        <w:spacing w:line="480" w:lineRule="exact"/>
        <w:rPr>
          <w:rFonts w:ascii="Times New Roman" w:hAnsi="Times New Roman"/>
          <w:sz w:val="24"/>
          <w:szCs w:val="24"/>
          <w:highlight w:val="none"/>
        </w:rPr>
      </w:pPr>
      <w:r>
        <w:rPr>
          <w:rFonts w:ascii="Times New Roman" w:hAnsi="Times New Roman"/>
          <w:b/>
          <w:sz w:val="24"/>
          <w:szCs w:val="24"/>
          <w:highlight w:val="none"/>
        </w:rPr>
        <w:t xml:space="preserve">  </w:t>
      </w:r>
      <w:r>
        <w:rPr>
          <w:rFonts w:ascii="Times New Roman" w:hAnsi="Times New Roman"/>
          <w:sz w:val="24"/>
          <w:szCs w:val="24"/>
          <w:highlight w:val="none"/>
        </w:rPr>
        <w:t xml:space="preserve"> 22.2磋商小组独立工作，负责评审所有响应文件并确定成交侯选人。</w:t>
      </w:r>
      <w:r/>
    </w:p>
    <w:p>
      <w:pPr>
        <w:ind w:firstLine="420"/>
        <w:keepLines/>
        <w:keepNext/>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23、评审过程的保密与公正</w:t>
      </w:r>
      <w:bookmarkEnd w:id="132"/>
      <w:r/>
      <w:bookmarkEnd w:id="133"/>
      <w:r/>
      <w:bookmarkEnd w:id="134"/>
      <w:r/>
      <w:r/>
    </w:p>
    <w:p>
      <w:pPr>
        <w:ind w:firstLine="480"/>
        <w:spacing w:line="500" w:lineRule="exact"/>
        <w:rPr>
          <w:rFonts w:ascii="Times New Roman" w:hAnsi="Times New Roman"/>
          <w:bCs/>
          <w:sz w:val="24"/>
          <w:szCs w:val="21"/>
          <w:highlight w:val="none"/>
        </w:rPr>
      </w:pPr>
      <w:r>
        <w:rPr>
          <w:rFonts w:ascii="Times New Roman" w:hAnsi="Times New Roman"/>
          <w:sz w:val="24"/>
          <w:szCs w:val="21"/>
          <w:highlight w:val="none"/>
        </w:rPr>
        <w:t xml:space="preserve">23.1</w:t>
      </w:r>
      <w:r>
        <w:rPr>
          <w:rFonts w:ascii="Times New Roman" w:hAnsi="Times New Roman"/>
          <w:bCs/>
          <w:sz w:val="24"/>
          <w:szCs w:val="21"/>
          <w:highlight w:val="none"/>
        </w:rPr>
        <w:t xml:space="preserve">磋商小组、采购人和采购中心工作人员、相关监督人员等与评审工作有关的人员，对评审情况以及在评审过程中获悉的国家秘密、商业秘密负有保密责任。</w:t>
      </w:r>
      <w:r/>
    </w:p>
    <w:p>
      <w:pPr>
        <w:ind w:firstLine="480"/>
        <w:spacing w:line="480" w:lineRule="exact"/>
        <w:rPr>
          <w:rFonts w:ascii="Times New Roman" w:hAnsi="Times New Roman"/>
          <w:sz w:val="24"/>
          <w:szCs w:val="24"/>
          <w:highlight w:val="none"/>
        </w:rPr>
      </w:pPr>
      <w:r>
        <w:rPr>
          <w:rFonts w:ascii="Times New Roman" w:hAnsi="Times New Roman"/>
          <w:sz w:val="24"/>
          <w:szCs w:val="21"/>
          <w:highlight w:val="none"/>
        </w:rPr>
        <w:t xml:space="preserve">23.2</w:t>
      </w:r>
      <w:r>
        <w:rPr>
          <w:rFonts w:ascii="Times New Roman" w:hAnsi="Times New Roman"/>
          <w:sz w:val="24"/>
          <w:szCs w:val="24"/>
          <w:highlight w:val="none"/>
        </w:rPr>
        <w:t xml:space="preserve">在评审过程中，供应商不得以任何行为影响磋商评审过程，否则其响应文件将被作为无效响应文件。</w:t>
      </w:r>
      <w:r/>
    </w:p>
    <w:p>
      <w:pPr>
        <w:ind w:firstLine="480"/>
        <w:spacing w:line="480" w:lineRule="exact"/>
        <w:rPr>
          <w:rFonts w:ascii="Times New Roman" w:hAnsi="Times New Roman"/>
          <w:sz w:val="24"/>
          <w:szCs w:val="24"/>
          <w:highlight w:val="none"/>
        </w:rPr>
      </w:pPr>
      <w:r>
        <w:rPr>
          <w:rFonts w:ascii="Times New Roman" w:hAnsi="Times New Roman"/>
          <w:sz w:val="24"/>
          <w:szCs w:val="21"/>
          <w:highlight w:val="none"/>
        </w:rPr>
        <w:t xml:space="preserve">23.3</w:t>
      </w:r>
      <w:r>
        <w:rPr>
          <w:rFonts w:ascii="Times New Roman" w:hAnsi="Times New Roman"/>
          <w:sz w:val="24"/>
          <w:szCs w:val="24"/>
          <w:highlight w:val="none"/>
        </w:rPr>
        <w:t xml:space="preserve">在项目评审期间，采购中心将设专门人员与供应商联系。</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23.4 采购中心和磋商小组不向未成交的供应商解释未成交原因，也不公布评审过程中的相关细节。</w:t>
      </w:r>
      <w:r/>
    </w:p>
    <w:p>
      <w:pPr>
        <w:ind w:firstLine="420"/>
        <w:keepLines/>
        <w:keepNext/>
        <w:rPr>
          <w:rFonts w:ascii="Times New Roman" w:hAnsi="Times New Roman" w:eastAsia="黑体"/>
          <w:sz w:val="28"/>
          <w:szCs w:val="28"/>
          <w:highlight w:val="none"/>
        </w:rPr>
        <w:outlineLvl w:val="2"/>
      </w:pPr>
      <w:r/>
      <w:bookmarkStart w:id="135" w:name="_Toc513029232"/>
      <w:r/>
      <w:bookmarkStart w:id="136" w:name="_Toc16938548"/>
      <w:r/>
      <w:bookmarkStart w:id="137" w:name="_Toc20823304"/>
      <w:r>
        <w:rPr>
          <w:rFonts w:ascii="Times New Roman" w:hAnsi="Times New Roman" w:eastAsia="黑体"/>
          <w:sz w:val="28"/>
          <w:szCs w:val="28"/>
          <w:highlight w:val="none"/>
        </w:rPr>
        <w:t xml:space="preserve">24、评审过程中的的澄清</w:t>
      </w:r>
      <w:bookmarkEnd w:id="135"/>
      <w:r/>
      <w:bookmarkEnd w:id="136"/>
      <w:r/>
      <w:bookmarkEnd w:id="137"/>
      <w:r/>
      <w:r/>
    </w:p>
    <w:p>
      <w:pPr>
        <w:ind w:firstLine="480"/>
        <w:spacing w:line="460" w:lineRule="exact"/>
        <w:rPr>
          <w:rFonts w:ascii="Times New Roman" w:hAnsi="Times New Roman"/>
          <w:sz w:val="24"/>
          <w:szCs w:val="24"/>
          <w:highlight w:val="none"/>
        </w:rPr>
      </w:pPr>
      <w:r>
        <w:rPr>
          <w:rFonts w:ascii="Times New Roman" w:hAnsi="Times New Roman"/>
          <w:sz w:val="24"/>
          <w:szCs w:val="24"/>
          <w:highlight w:val="none"/>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Times New Roman" w:hAnsi="Times New Roman"/>
          <w:sz w:val="24"/>
          <w:szCs w:val="24"/>
          <w:highlight w:val="none"/>
        </w:rPr>
      </w:pPr>
      <w:r>
        <w:rPr>
          <w:rFonts w:ascii="Times New Roman" w:hAnsi="Times New Roman"/>
          <w:sz w:val="24"/>
          <w:szCs w:val="24"/>
          <w:highlight w:val="none"/>
        </w:rPr>
        <w:t xml:space="preserve">磋商小组并非对每个供应商都作澄清要求。</w:t>
      </w:r>
      <w:r/>
    </w:p>
    <w:p>
      <w:pPr>
        <w:spacing w:line="480" w:lineRule="exact"/>
        <w:rPr>
          <w:rFonts w:ascii="Times New Roman" w:hAnsi="Times New Roman"/>
          <w:sz w:val="24"/>
          <w:szCs w:val="24"/>
          <w:highlight w:val="none"/>
        </w:rPr>
      </w:pPr>
      <w:r>
        <w:rPr>
          <w:rFonts w:ascii="Times New Roman" w:hAnsi="Times New Roman"/>
          <w:sz w:val="24"/>
          <w:szCs w:val="24"/>
          <w:highlight w:val="none"/>
        </w:rPr>
        <w:t xml:space="preserve">    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480" w:lineRule="exact"/>
        <w:rPr>
          <w:rFonts w:ascii="Times New Roman" w:hAnsi="Times New Roman"/>
          <w:sz w:val="24"/>
          <w:szCs w:val="24"/>
          <w:highlight w:val="none"/>
        </w:rPr>
      </w:pPr>
      <w:r>
        <w:rPr>
          <w:rFonts w:ascii="Times New Roman" w:hAnsi="Times New Roman"/>
          <w:sz w:val="24"/>
          <w:szCs w:val="24"/>
          <w:highlight w:val="none"/>
        </w:rPr>
        <w:t xml:space="preserve">    24.3 接到磋商小组澄清、说明和更正要求的供应商如未按规定做出澄清、说明和 更正，其风险由供应商自行承担。</w:t>
      </w:r>
      <w:r/>
    </w:p>
    <w:p>
      <w:pPr>
        <w:ind w:firstLine="420"/>
        <w:keepLines/>
        <w:keepNext/>
        <w:rPr>
          <w:rFonts w:ascii="Times New Roman" w:hAnsi="Times New Roman" w:eastAsia="黑体"/>
          <w:sz w:val="28"/>
          <w:szCs w:val="28"/>
          <w:highlight w:val="none"/>
        </w:rPr>
        <w:outlineLvl w:val="2"/>
      </w:pPr>
      <w:r/>
      <w:bookmarkStart w:id="138" w:name="_Toc20823305"/>
      <w:r/>
      <w:bookmarkStart w:id="139" w:name="_Toc16938549"/>
      <w:r/>
      <w:bookmarkStart w:id="140" w:name="_Toc513029233"/>
      <w:r>
        <w:rPr>
          <w:rFonts w:ascii="Times New Roman" w:hAnsi="Times New Roman" w:eastAsia="黑体"/>
          <w:sz w:val="28"/>
          <w:szCs w:val="28"/>
          <w:highlight w:val="none"/>
        </w:rPr>
        <w:t xml:space="preserve">25、对响应文件的审</w:t>
      </w:r>
      <w:bookmarkEnd w:id="138"/>
      <w:r/>
      <w:bookmarkEnd w:id="139"/>
      <w:r/>
      <w:bookmarkEnd w:id="140"/>
      <w:r>
        <w:rPr>
          <w:rFonts w:ascii="Times New Roman" w:hAnsi="Times New Roman" w:eastAsia="黑体"/>
          <w:sz w:val="28"/>
          <w:szCs w:val="28"/>
          <w:highlight w:val="none"/>
        </w:rPr>
        <w:t xml:space="preserve">查</w:t>
      </w:r>
      <w:r/>
    </w:p>
    <w:p>
      <w:pPr>
        <w:ind w:firstLine="480"/>
        <w:spacing w:line="460" w:lineRule="exact"/>
        <w:rPr>
          <w:rFonts w:ascii="Times New Roman" w:hAnsi="Times New Roman"/>
          <w:bCs/>
          <w:sz w:val="24"/>
          <w:szCs w:val="21"/>
          <w:highlight w:val="none"/>
        </w:rPr>
      </w:pPr>
      <w:r>
        <w:rPr>
          <w:rFonts w:ascii="Times New Roman" w:hAnsi="Times New Roman"/>
          <w:sz w:val="24"/>
          <w:szCs w:val="21"/>
          <w:highlight w:val="none"/>
        </w:rPr>
        <w:t xml:space="preserve">25.1</w:t>
      </w:r>
      <w:r>
        <w:rPr>
          <w:rFonts w:ascii="Times New Roman" w:hAnsi="Times New Roman"/>
          <w:bCs/>
          <w:sz w:val="24"/>
          <w:szCs w:val="21"/>
          <w:highlight w:val="none"/>
        </w:rPr>
        <w:t xml:space="preserve">响应文件审查分为资格审查和符合性审查。</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25.1.1 资格审查：由磋商小组依据法律法规和磋商文件的规定，对响应文件中的资格证明文件进行审查，以确定供应商是否具备参加磋商的资格。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25.1.3 未通过资格审查或符合性审查的供应商，磋商小组将在</w:t>
      </w:r>
      <w:r>
        <w:rPr>
          <w:rFonts w:ascii="Times New Roman" w:hAnsi="Times New Roman"/>
          <w:sz w:val="24"/>
          <w:szCs w:val="24"/>
          <w:highlight w:val="none"/>
        </w:rPr>
        <w:t xml:space="preserve">苏采云系统</w:t>
      </w:r>
      <w:r>
        <w:rPr>
          <w:rFonts w:ascii="Times New Roman" w:hAnsi="Times New Roman"/>
          <w:bCs/>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sz w:val="24"/>
          <w:szCs w:val="24"/>
          <w:highlight w:val="none"/>
        </w:rPr>
      </w:pPr>
      <w:r>
        <w:rPr>
          <w:rFonts w:ascii="Times New Roman" w:hAnsi="Times New Roman"/>
          <w:sz w:val="24"/>
          <w:szCs w:val="21"/>
          <w:highlight w:val="none"/>
        </w:rPr>
        <w:t xml:space="preserve">25.2</w:t>
      </w:r>
      <w:r>
        <w:rPr>
          <w:rFonts w:ascii="Times New Roman" w:hAnsi="Times New Roman"/>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25.3未实质性响应磋商文件的情形</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25.3.1供应商在</w:t>
      </w:r>
      <w:r>
        <w:rPr>
          <w:rFonts w:ascii="Times New Roman" w:hAnsi="Times New Roman"/>
          <w:sz w:val="24"/>
          <w:szCs w:val="24"/>
          <w:highlight w:val="none"/>
        </w:rPr>
        <w:t xml:space="preserve">苏采云系统</w:t>
      </w:r>
      <w:r>
        <w:rPr>
          <w:rFonts w:ascii="Times New Roman" w:hAnsi="Times New Roman"/>
          <w:bCs/>
          <w:sz w:val="24"/>
          <w:szCs w:val="21"/>
          <w:highlight w:val="none"/>
        </w:rPr>
        <w:t xml:space="preserve">规定的时间内未成功解密电子响应文件的。</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25.3.2供应商未按照磋商文件要求上传电子响应文件的。</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25.3.3供应商同一采购包提交两个（含两个）以上不同的响应文件或者最后报价的。</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25.3.4供应商不具备磋商文件中规定资格要求的。</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25.3.5供应商的最后报价超过了采购预算。</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25.3.6不符合磋商文件中规定的实质性要求的</w:t>
      </w:r>
      <w:r>
        <w:rPr>
          <w:rFonts w:ascii="Times New Roman" w:hAnsi="Times New Roman"/>
          <w:b/>
          <w:bCs/>
          <w:sz w:val="24"/>
          <w:szCs w:val="21"/>
          <w:highlight w:val="none"/>
        </w:rPr>
        <w:t xml:space="preserve">（本磋商文件中</w:t>
      </w:r>
      <w:r>
        <w:rPr>
          <w:rFonts w:ascii="Times New Roman" w:hAnsi="Times New Roman"/>
          <w:b/>
          <w:bCs/>
          <w:i/>
          <w:sz w:val="24"/>
          <w:szCs w:val="21"/>
          <w:highlight w:val="none"/>
          <w:u w:val="single"/>
        </w:rPr>
        <w:t xml:space="preserve">斜体且有下划线部分</w:t>
      </w:r>
      <w:r>
        <w:rPr>
          <w:rFonts w:ascii="Times New Roman" w:hAnsi="Times New Roman"/>
          <w:b/>
          <w:bCs/>
          <w:sz w:val="24"/>
          <w:szCs w:val="21"/>
          <w:highlight w:val="none"/>
        </w:rPr>
        <w:t xml:space="preserve">或加*号条款为实质性要求）。</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25.3.8  响应文件含有采购人不能接受的附加条件的。</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25.3.9 如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25.3.10响应文件未按照磋商文件要求加盖CA电子公章的。</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25.4 无效响应条款</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25.4.1 符合本磋商文件第二章第25.3条规定未实质性响应磋商文件情形的。</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25.4.2 磋商小组按照本磋商文件第二章第26.1.4.2条规定对供应商进行异常低价响应审查后，认为供应商不能证明其报价合理性的。</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r>
      <w:r/>
    </w:p>
    <w:p>
      <w:pPr>
        <w:ind w:firstLine="480"/>
        <w:spacing w:line="460" w:lineRule="exact"/>
        <w:rPr>
          <w:rFonts w:ascii="Times New Roman" w:hAnsi="Times New Roman"/>
          <w:bCs/>
          <w:sz w:val="24"/>
          <w:szCs w:val="21"/>
          <w:highlight w:val="none"/>
        </w:rPr>
      </w:pPr>
      <w:r>
        <w:rPr>
          <w:rFonts w:ascii="Times New Roman" w:hAnsi="Times New Roman"/>
          <w:sz w:val="24"/>
          <w:szCs w:val="21"/>
          <w:highlight w:val="none"/>
        </w:rPr>
        <w:t xml:space="preserve">25.5</w:t>
      </w:r>
      <w:r>
        <w:rPr>
          <w:rFonts w:ascii="Times New Roman" w:hAnsi="Times New Roman"/>
          <w:bCs/>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Times New Roman" w:hAnsi="Times New Roman"/>
          <w:sz w:val="24"/>
          <w:szCs w:val="21"/>
          <w:highlight w:val="none"/>
        </w:rPr>
      </w:pPr>
      <w:r/>
      <w:bookmarkStart w:id="141" w:name="_Toc16938550"/>
      <w:r/>
      <w:bookmarkStart w:id="142" w:name="_Toc20823306"/>
      <w:r/>
      <w:bookmarkStart w:id="143" w:name="_Toc513029234"/>
      <w:r>
        <w:rPr>
          <w:rFonts w:ascii="Times New Roman" w:hAnsi="Times New Roman"/>
          <w:sz w:val="24"/>
          <w:szCs w:val="21"/>
          <w:highlight w:val="none"/>
        </w:rPr>
        <w:t xml:space="preserve">25.6供应商在项目评审全过程中应保持通讯畅通，并安排专人与采购中心及磋商小组联系。</w:t>
      </w:r>
      <w:r/>
    </w:p>
    <w:p>
      <w:pPr>
        <w:ind w:firstLine="420"/>
        <w:keepLines/>
        <w:keepNext/>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26、</w:t>
      </w:r>
      <w:bookmarkEnd w:id="141"/>
      <w:r/>
      <w:bookmarkEnd w:id="142"/>
      <w:r/>
      <w:bookmarkEnd w:id="143"/>
      <w:r>
        <w:rPr>
          <w:rFonts w:ascii="Times New Roman" w:hAnsi="Times New Roman" w:eastAsia="黑体"/>
          <w:sz w:val="28"/>
          <w:szCs w:val="28"/>
          <w:highlight w:val="none"/>
        </w:rPr>
        <w:t xml:space="preserve">磋商程序及评审方法和评审标准</w:t>
      </w:r>
      <w:r/>
    </w:p>
    <w:p>
      <w:pPr>
        <w:ind w:firstLine="477"/>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26.1磋商程序</w:t>
      </w:r>
      <w:r/>
    </w:p>
    <w:p>
      <w:pPr>
        <w:ind w:firstLine="477"/>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7"/>
        <w:spacing w:after="156" w:line="460" w:lineRule="exact"/>
        <w:tabs>
          <w:tab w:val="left" w:pos="90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26.1.4 异常低价响应审查</w:t>
      </w:r>
      <w:r/>
    </w:p>
    <w:p>
      <w:pPr>
        <w:ind w:firstLine="477"/>
        <w:spacing w:after="156" w:line="460" w:lineRule="exact"/>
        <w:tabs>
          <w:tab w:val="left" w:pos="90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26.1.4.1 评审过程中出现下列情形之一的，磋商小组应当启动异常低价响应审查程序：</w:t>
      </w:r>
      <w:r/>
    </w:p>
    <w:p>
      <w:pPr>
        <w:ind w:firstLine="477"/>
        <w:spacing w:after="156" w:line="460" w:lineRule="exact"/>
        <w:tabs>
          <w:tab w:val="left" w:pos="90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（1）响应报价低于全部通过符合性审查供应商响应报价平均值50%的，即响应报价&lt;全部通过符合性审查供应商响应报价平均值×50%；</w:t>
      </w:r>
      <w:r/>
    </w:p>
    <w:p>
      <w:pPr>
        <w:ind w:firstLine="477"/>
        <w:spacing w:after="156" w:line="460" w:lineRule="exact"/>
        <w:tabs>
          <w:tab w:val="left" w:pos="90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（2）响应报价低于通过符合性审查的次低报价供应商响应报价50%的，即响应报价&lt;通过符合性审查的次低报价供应商响应报价×50%；</w:t>
      </w:r>
      <w:r/>
    </w:p>
    <w:p>
      <w:pPr>
        <w:ind w:firstLine="477"/>
        <w:spacing w:after="156" w:line="460" w:lineRule="exact"/>
        <w:tabs>
          <w:tab w:val="left" w:pos="90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（3）响应报价低于采购项目最高限价45%的，即响应报价&lt;采购项目最高限价×45%；</w:t>
      </w:r>
      <w:r/>
    </w:p>
    <w:p>
      <w:pPr>
        <w:ind w:firstLine="477"/>
        <w:spacing w:after="156" w:line="460" w:lineRule="exact"/>
        <w:tabs>
          <w:tab w:val="left" w:pos="90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（4）磋商小组基于专业判断，认为供应商报价过低，有可能影响产品质量或者不能诚信履约的其他情形。</w:t>
      </w:r>
      <w:r/>
    </w:p>
    <w:p>
      <w:pPr>
        <w:ind w:firstLine="477"/>
        <w:spacing w:after="156" w:line="460" w:lineRule="exact"/>
        <w:tabs>
          <w:tab w:val="left" w:pos="90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77"/>
        <w:spacing w:after="156" w:line="460" w:lineRule="exact"/>
        <w:tabs>
          <w:tab w:val="left" w:pos="90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77"/>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r>
      <w:r/>
    </w:p>
    <w:p>
      <w:pPr>
        <w:ind w:firstLine="477"/>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26.2 评审方法和评审标准</w:t>
      </w:r>
      <w:r/>
    </w:p>
    <w:p>
      <w:pPr>
        <w:ind w:firstLine="477"/>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77"/>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26.2.2评审标准</w:t>
      </w:r>
      <w:r/>
    </w:p>
    <w:p>
      <w:pPr>
        <w:ind w:firstLine="477"/>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见本磋商文件第五章规定。</w:t>
      </w:r>
      <w:r/>
    </w:p>
    <w:p>
      <w:pPr>
        <w:ind w:firstLine="477"/>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26.3采购活动终止的情况</w:t>
      </w:r>
      <w:r/>
    </w:p>
    <w:p>
      <w:pPr>
        <w:ind w:firstLine="360"/>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出现下列情形之一的，本次竞争性磋商采购活动将被终止：</w:t>
      </w:r>
      <w:r/>
    </w:p>
    <w:p>
      <w:pPr>
        <w:ind w:firstLine="360"/>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26.3.1因情况变化，不再符合规定的竞争性磋商采购方式适用情形的。</w:t>
      </w:r>
      <w:r/>
    </w:p>
    <w:p>
      <w:pPr>
        <w:ind w:firstLine="360"/>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26.3.2出现影响采购公正的违法、违规行为的。</w:t>
      </w:r>
      <w:r/>
    </w:p>
    <w:p>
      <w:pPr>
        <w:ind w:firstLine="360"/>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26.3.3除本磋商文件第二章第26.1.2条第三款规定的情形外，在采购过程中符合要求的供应商或者最后报价未超过采购预算的供应商不足3家的。</w:t>
      </w:r>
      <w:r/>
    </w:p>
    <w:p>
      <w:pPr>
        <w:ind w:firstLine="360"/>
        <w:spacing w:after="156" w:line="460" w:lineRule="exact"/>
        <w:tabs>
          <w:tab w:val="left" w:pos="900" w:leader="none"/>
        </w:tabs>
        <w:rPr>
          <w:rFonts w:ascii="Times New Roman" w:hAnsi="Times New Roman"/>
          <w:sz w:val="24"/>
          <w:szCs w:val="24"/>
          <w:highlight w:val="none"/>
        </w:rPr>
      </w:pPr>
      <w:r>
        <w:rPr>
          <w:rFonts w:ascii="Times New Roman" w:hAnsi="Times New Roman"/>
          <w:sz w:val="24"/>
          <w:szCs w:val="24"/>
          <w:highlight w:val="none"/>
        </w:rPr>
        <w:t xml:space="preserve">26.3.4在苏采云系统规定时间内成功解密电子响应文件的供应商不足3家的。</w:t>
      </w:r>
      <w:r/>
    </w:p>
    <w:p>
      <w:pPr>
        <w:ind w:firstLine="499"/>
        <w:keepLines/>
        <w:keepNext/>
        <w:spacing w:before="156" w:after="156" w:line="360" w:lineRule="auto"/>
        <w:rPr>
          <w:rFonts w:ascii="Times New Roman" w:hAnsi="Times New Roman"/>
          <w:b/>
          <w:bCs/>
          <w:sz w:val="32"/>
          <w:szCs w:val="32"/>
          <w:highlight w:val="none"/>
        </w:rPr>
        <w:outlineLvl w:val="1"/>
      </w:pPr>
      <w:r/>
      <w:bookmarkStart w:id="144" w:name="_Toc20823307"/>
      <w:r/>
      <w:bookmarkStart w:id="145" w:name="_Toc16938551"/>
      <w:r/>
      <w:bookmarkStart w:id="146" w:name="_Toc513029235"/>
      <w:r/>
      <w:bookmarkStart w:id="147" w:name="_Toc120614219"/>
      <w:r>
        <w:rPr>
          <w:rFonts w:ascii="Times New Roman" w:hAnsi="Times New Roman"/>
          <w:b/>
          <w:bCs/>
          <w:sz w:val="32"/>
          <w:szCs w:val="32"/>
          <w:highlight w:val="none"/>
        </w:rPr>
        <w:t xml:space="preserve">六、</w:t>
      </w:r>
      <w:bookmarkEnd w:id="144"/>
      <w:r/>
      <w:bookmarkEnd w:id="145"/>
      <w:r/>
      <w:bookmarkEnd w:id="146"/>
      <w:r/>
      <w:bookmarkEnd w:id="147"/>
      <w:r>
        <w:rPr>
          <w:rFonts w:ascii="Times New Roman" w:hAnsi="Times New Roman"/>
          <w:b/>
          <w:bCs/>
          <w:sz w:val="32"/>
          <w:szCs w:val="32"/>
          <w:highlight w:val="none"/>
        </w:rPr>
        <w:t xml:space="preserve">成交</w:t>
      </w:r>
      <w:r/>
    </w:p>
    <w:p>
      <w:pPr>
        <w:ind w:firstLine="420"/>
        <w:keepLines/>
        <w:keepNext/>
        <w:rPr>
          <w:rFonts w:ascii="Times New Roman" w:hAnsi="Times New Roman" w:eastAsia="黑体"/>
          <w:sz w:val="28"/>
          <w:szCs w:val="28"/>
          <w:highlight w:val="none"/>
        </w:rPr>
        <w:outlineLvl w:val="2"/>
      </w:pPr>
      <w:r/>
      <w:bookmarkStart w:id="148" w:name="_Toc513029238"/>
      <w:r/>
      <w:bookmarkStart w:id="149" w:name="_Toc16938554"/>
      <w:r/>
      <w:bookmarkStart w:id="150" w:name="_Toc20823310"/>
      <w:r>
        <w:rPr>
          <w:rFonts w:ascii="Times New Roman" w:hAnsi="Times New Roman" w:eastAsia="黑体"/>
          <w:sz w:val="28"/>
          <w:szCs w:val="28"/>
          <w:highlight w:val="none"/>
        </w:rPr>
        <w:t xml:space="preserve">27、</w:t>
      </w:r>
      <w:bookmarkEnd w:id="148"/>
      <w:r>
        <w:rPr>
          <w:rFonts w:ascii="Times New Roman" w:hAnsi="Times New Roman" w:eastAsia="黑体"/>
          <w:sz w:val="28"/>
          <w:szCs w:val="28"/>
          <w:highlight w:val="none"/>
        </w:rPr>
        <w:t xml:space="preserve">确定</w:t>
      </w:r>
      <w:bookmarkEnd w:id="149"/>
      <w:r/>
      <w:bookmarkEnd w:id="150"/>
      <w:r>
        <w:rPr>
          <w:rFonts w:ascii="Times New Roman" w:hAnsi="Times New Roman" w:eastAsia="黑体"/>
          <w:sz w:val="28"/>
          <w:szCs w:val="28"/>
          <w:highlight w:val="none"/>
        </w:rPr>
        <w:t xml:space="preserve">成交单位</w:t>
      </w:r>
      <w:r/>
    </w:p>
    <w:p>
      <w:pPr>
        <w:ind w:firstLine="477"/>
        <w:spacing w:after="156" w:line="560" w:lineRule="exact"/>
        <w:tabs>
          <w:tab w:val="left" w:pos="900" w:leader="none"/>
        </w:tabs>
        <w:rPr>
          <w:rFonts w:ascii="Times New Roman" w:hAnsi="Times New Roman"/>
          <w:sz w:val="24"/>
          <w:szCs w:val="21"/>
          <w:highlight w:val="none"/>
        </w:rPr>
      </w:pPr>
      <w:r>
        <w:rPr>
          <w:rFonts w:ascii="Times New Roman" w:hAnsi="Times New Roman"/>
          <w:bCs/>
          <w:sz w:val="24"/>
          <w:szCs w:val="21"/>
          <w:highlight w:val="none"/>
        </w:rPr>
        <w:t xml:space="preserve">27.1</w:t>
      </w:r>
      <w:r>
        <w:rPr>
          <w:rFonts w:ascii="Times New Roman" w:hAnsi="Times New Roman"/>
          <w:sz w:val="24"/>
          <w:szCs w:val="21"/>
          <w:highlight w:val="none"/>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Times New Roman" w:hAnsi="Times New Roman"/>
          <w:bCs/>
          <w:sz w:val="24"/>
          <w:szCs w:val="21"/>
          <w:highlight w:val="none"/>
        </w:rPr>
      </w:pPr>
      <w:r>
        <w:rPr>
          <w:rFonts w:ascii="Times New Roman" w:hAnsi="Times New Roman"/>
          <w:bCs/>
          <w:sz w:val="24"/>
          <w:szCs w:val="21"/>
          <w:highlight w:val="none"/>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480"/>
        <w:spacing w:line="440" w:lineRule="exact"/>
        <w:rPr>
          <w:rFonts w:ascii="Times New Roman" w:hAnsi="Times New Roman"/>
          <w:bCs/>
          <w:sz w:val="24"/>
          <w:szCs w:val="21"/>
          <w:highlight w:val="none"/>
        </w:rPr>
      </w:pPr>
      <w:r>
        <w:rPr>
          <w:rFonts w:ascii="Times New Roman" w:hAnsi="Times New Roman"/>
          <w:bCs/>
          <w:sz w:val="24"/>
          <w:szCs w:val="21"/>
          <w:highlight w:val="none"/>
        </w:rPr>
        <w:t xml:space="preserve">27.3若有充分证据证明，成交供应商出现下列情况之一的，一经查实，将被取消成交资格：</w:t>
      </w:r>
      <w:r/>
    </w:p>
    <w:p>
      <w:pPr>
        <w:ind w:firstLine="480"/>
        <w:spacing w:line="440" w:lineRule="exact"/>
        <w:rPr>
          <w:rFonts w:ascii="Times New Roman" w:hAnsi="Times New Roman"/>
          <w:bCs/>
          <w:sz w:val="24"/>
          <w:szCs w:val="21"/>
          <w:highlight w:val="none"/>
        </w:rPr>
      </w:pPr>
      <w:r>
        <w:rPr>
          <w:rFonts w:ascii="Times New Roman" w:hAnsi="Times New Roman"/>
          <w:bCs/>
          <w:sz w:val="24"/>
          <w:szCs w:val="21"/>
          <w:highlight w:val="none"/>
        </w:rPr>
        <w:t xml:space="preserve">27.3.1提供虚假材料谋取成交的。</w:t>
      </w:r>
      <w:r/>
    </w:p>
    <w:p>
      <w:pPr>
        <w:ind w:firstLine="480"/>
        <w:spacing w:line="440" w:lineRule="exact"/>
        <w:rPr>
          <w:rFonts w:ascii="Times New Roman" w:hAnsi="Times New Roman"/>
          <w:bCs/>
          <w:sz w:val="24"/>
          <w:szCs w:val="21"/>
          <w:highlight w:val="none"/>
        </w:rPr>
      </w:pPr>
      <w:r>
        <w:rPr>
          <w:rFonts w:ascii="Times New Roman" w:hAnsi="Times New Roman"/>
          <w:bCs/>
          <w:sz w:val="24"/>
          <w:szCs w:val="21"/>
          <w:highlight w:val="none"/>
        </w:rPr>
        <w:t xml:space="preserve">27.3.2与评审专家、采购人、其他供应商或者采购中心工作人员恶意串通的。</w:t>
      </w:r>
      <w:r/>
    </w:p>
    <w:p>
      <w:pPr>
        <w:ind w:firstLine="480"/>
        <w:spacing w:line="440" w:lineRule="exact"/>
        <w:rPr>
          <w:rFonts w:ascii="Times New Roman" w:hAnsi="Times New Roman"/>
          <w:bCs/>
          <w:sz w:val="24"/>
          <w:szCs w:val="21"/>
          <w:highlight w:val="none"/>
        </w:rPr>
      </w:pPr>
      <w:r>
        <w:rPr>
          <w:rFonts w:ascii="Times New Roman" w:hAnsi="Times New Roman"/>
          <w:bCs/>
          <w:sz w:val="24"/>
          <w:szCs w:val="21"/>
          <w:highlight w:val="none"/>
        </w:rPr>
        <w:t xml:space="preserve">27.3.3向评审专家、采购人或采购中心工作人员行贿或者提供其他不正当利益的。</w:t>
      </w:r>
      <w:r/>
    </w:p>
    <w:p>
      <w:pPr>
        <w:ind w:firstLine="480"/>
        <w:spacing w:line="440" w:lineRule="exact"/>
        <w:rPr>
          <w:rFonts w:ascii="Times New Roman" w:hAnsi="Times New Roman"/>
          <w:bCs/>
          <w:sz w:val="24"/>
          <w:szCs w:val="21"/>
          <w:highlight w:val="none"/>
        </w:rPr>
      </w:pPr>
      <w:r>
        <w:rPr>
          <w:rFonts w:ascii="Times New Roman" w:hAnsi="Times New Roman"/>
          <w:bCs/>
          <w:sz w:val="24"/>
          <w:szCs w:val="21"/>
          <w:highlight w:val="none"/>
        </w:rPr>
        <w:t xml:space="preserve">27.3.4恶意竞争，最后报价明显低于其自身合理成本且又无法提供证明的。</w:t>
      </w:r>
      <w:r/>
    </w:p>
    <w:p>
      <w:pPr>
        <w:ind w:firstLine="480"/>
        <w:spacing w:line="440" w:lineRule="exact"/>
        <w:rPr>
          <w:rFonts w:ascii="Times New Roman" w:hAnsi="Times New Roman"/>
          <w:bCs/>
          <w:sz w:val="24"/>
          <w:szCs w:val="21"/>
          <w:highlight w:val="none"/>
        </w:rPr>
      </w:pPr>
      <w:r>
        <w:rPr>
          <w:rFonts w:ascii="Times New Roman" w:hAnsi="Times New Roman"/>
          <w:bCs/>
          <w:sz w:val="24"/>
          <w:szCs w:val="21"/>
          <w:highlight w:val="none"/>
        </w:rPr>
        <w:t xml:space="preserve">27.3.5不满足本磋商文件规定的实质性要求，但在评审过程中又未被磋商小组发现的。</w:t>
      </w:r>
      <w:r/>
    </w:p>
    <w:p>
      <w:pPr>
        <w:ind w:firstLine="480"/>
        <w:spacing w:line="440" w:lineRule="exact"/>
        <w:rPr>
          <w:rFonts w:ascii="Times New Roman" w:hAnsi="Times New Roman"/>
          <w:bCs/>
          <w:sz w:val="24"/>
          <w:szCs w:val="21"/>
          <w:highlight w:val="none"/>
        </w:rPr>
      </w:pPr>
      <w:r>
        <w:rPr>
          <w:rFonts w:ascii="Times New Roman" w:hAnsi="Times New Roman"/>
          <w:bCs/>
          <w:sz w:val="24"/>
          <w:szCs w:val="21"/>
          <w:highlight w:val="none"/>
        </w:rPr>
        <w:t xml:space="preserve">27.3.6成交后无正当理由拒不与采购人签订政府采购合同或者未按照磋商文件确定的事项签订政府采购合同的。</w:t>
      </w:r>
      <w:r/>
    </w:p>
    <w:p>
      <w:pPr>
        <w:ind w:firstLine="480"/>
        <w:spacing w:line="440" w:lineRule="exact"/>
        <w:rPr>
          <w:rFonts w:ascii="Times New Roman" w:hAnsi="Times New Roman"/>
          <w:bCs/>
          <w:sz w:val="24"/>
          <w:szCs w:val="21"/>
          <w:highlight w:val="none"/>
        </w:rPr>
      </w:pPr>
      <w:r>
        <w:rPr>
          <w:rFonts w:ascii="Times New Roman" w:hAnsi="Times New Roman"/>
          <w:bCs/>
          <w:sz w:val="24"/>
          <w:szCs w:val="21"/>
          <w:highlight w:val="none"/>
        </w:rPr>
        <w:t xml:space="preserve">27.3.7将政府采购合同转包的。</w:t>
      </w:r>
      <w:r/>
    </w:p>
    <w:p>
      <w:pPr>
        <w:ind w:firstLine="420"/>
        <w:keepLines/>
        <w:keepNext/>
        <w:rPr>
          <w:rFonts w:ascii="Times New Roman" w:hAnsi="Times New Roman" w:eastAsia="黑体"/>
          <w:sz w:val="28"/>
          <w:szCs w:val="28"/>
          <w:highlight w:val="none"/>
        </w:rPr>
        <w:outlineLvl w:val="2"/>
      </w:pPr>
      <w:r/>
      <w:bookmarkStart w:id="151" w:name="_Toc200451960"/>
      <w:r>
        <w:rPr>
          <w:rFonts w:ascii="Times New Roman" w:hAnsi="Times New Roman" w:eastAsia="黑体"/>
          <w:sz w:val="28"/>
          <w:szCs w:val="28"/>
          <w:highlight w:val="none"/>
        </w:rPr>
        <w:t xml:space="preserve">28、质疑处理</w:t>
      </w:r>
      <w:bookmarkEnd w:id="151"/>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28.2.1对可以质疑的采购文件提出质疑的，为收到采购文件之日或者采购文件公告期限届满之日。</w:t>
      </w:r>
      <w:r>
        <w:rPr>
          <w:rFonts w:ascii="Times New Roman" w:hAnsi="Times New Roman"/>
          <w:sz w:val="24"/>
          <w:szCs w:val="24"/>
          <w:highlight w:val="none"/>
        </w:rPr>
        <w:br w:type="textWrapping" w:clear="all"/>
      </w:r>
      <w:r>
        <w:rPr>
          <w:rFonts w:ascii="Times New Roman" w:hAnsi="Times New Roman"/>
          <w:sz w:val="24"/>
          <w:szCs w:val="24"/>
          <w:highlight w:val="none"/>
        </w:rPr>
        <w:t xml:space="preserve">　　28.2.2对采购过程提出质疑的，为各采购程序环节结束之日。</w:t>
      </w:r>
      <w:r>
        <w:rPr>
          <w:rFonts w:ascii="Times New Roman" w:hAnsi="Times New Roman"/>
          <w:sz w:val="24"/>
          <w:szCs w:val="24"/>
          <w:highlight w:val="none"/>
        </w:rPr>
        <w:br w:type="textWrapping" w:clear="all"/>
      </w:r>
      <w:r>
        <w:rPr>
          <w:rFonts w:ascii="Times New Roman" w:hAnsi="Times New Roman"/>
          <w:sz w:val="24"/>
          <w:szCs w:val="24"/>
          <w:highlight w:val="none"/>
        </w:rPr>
        <w:t xml:space="preserve">　　28.2.3对成交结果提出质疑的，为成交结果公告期限届满之日。</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Times New Roman" w:hAnsi="Times New Roman"/>
          <w:b/>
          <w:sz w:val="24"/>
          <w:szCs w:val="24"/>
          <w:highlight w:val="none"/>
        </w:rPr>
      </w:pPr>
      <w:r>
        <w:rPr>
          <w:rFonts w:ascii="Times New Roman" w:hAnsi="Times New Roman"/>
          <w:sz w:val="24"/>
          <w:szCs w:val="24"/>
          <w:highlight w:val="none"/>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采购人及采购中心只接收以纸质原件形式送达的质疑,建议供应商尽量通过邮寄方式提交质疑（采购人和采购中心不接受无快递运单号的快递）。</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采购人质疑接收人及联系方式见本磋商文件第一章。</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28.5 以下情形的质疑不予受理</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28.5.1 内容不符合《政府采购质疑和投诉办法》第十二条规定的质疑。</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28.5.2 超出政府采购法定期限的质疑。</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28.5.3 以传真、电子邮件等方式递交的非原件形式的质疑。</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28.5.4 未参加磋商活动的供应商或在磋商活动中自身权益未受到损害的供应商所提出的质疑。</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28.5.5供应商组成联合体参加磋商，联合体中任何一方或多方未按要求签字、盖章、加盖公章的质疑。</w:t>
      </w:r>
      <w:r/>
    </w:p>
    <w:p>
      <w:pPr>
        <w:ind w:firstLine="468"/>
        <w:spacing w:line="480" w:lineRule="exact"/>
        <w:rPr>
          <w:rFonts w:ascii="Times New Roman" w:hAnsi="Times New Roman"/>
          <w:sz w:val="24"/>
          <w:szCs w:val="24"/>
          <w:highlight w:val="none"/>
        </w:rPr>
      </w:pPr>
      <w:r>
        <w:rPr>
          <w:rFonts w:ascii="Times New Roman" w:hAnsi="Times New Roman"/>
          <w:sz w:val="24"/>
          <w:szCs w:val="24"/>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20"/>
        <w:keepLines/>
        <w:keepNext/>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29、成交通知书</w:t>
      </w:r>
      <w:r/>
    </w:p>
    <w:p>
      <w:pPr>
        <w:ind w:firstLine="600"/>
        <w:spacing w:line="480" w:lineRule="exact"/>
        <w:rPr>
          <w:rFonts w:ascii="Times New Roman" w:hAnsi="Times New Roman"/>
          <w:sz w:val="24"/>
          <w:szCs w:val="24"/>
          <w:highlight w:val="none"/>
        </w:rPr>
      </w:pPr>
      <w:r>
        <w:rPr>
          <w:rFonts w:ascii="Times New Roman" w:hAnsi="Times New Roman"/>
          <w:sz w:val="24"/>
          <w:szCs w:val="24"/>
          <w:highlight w:val="none"/>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Times New Roman" w:hAnsi="Times New Roman"/>
          <w:sz w:val="24"/>
          <w:szCs w:val="24"/>
          <w:highlight w:val="none"/>
        </w:rPr>
      </w:pPr>
      <w:r>
        <w:rPr>
          <w:rFonts w:ascii="Times New Roman" w:hAnsi="Times New Roman"/>
          <w:sz w:val="24"/>
          <w:szCs w:val="24"/>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99"/>
        <w:keepLines/>
        <w:keepNext/>
        <w:spacing w:before="156" w:after="156" w:line="360" w:lineRule="auto"/>
        <w:rPr>
          <w:rFonts w:ascii="Times New Roman" w:hAnsi="Times New Roman"/>
          <w:b/>
          <w:bCs/>
          <w:sz w:val="32"/>
          <w:szCs w:val="32"/>
          <w:highlight w:val="none"/>
        </w:rPr>
        <w:outlineLvl w:val="1"/>
      </w:pPr>
      <w:r/>
      <w:bookmarkStart w:id="152" w:name="_Toc120614220"/>
      <w:r/>
      <w:bookmarkStart w:id="153" w:name="_Toc20823308"/>
      <w:r/>
      <w:bookmarkStart w:id="154" w:name="_Toc513029236"/>
      <w:r/>
      <w:bookmarkStart w:id="155" w:name="_Toc16938552"/>
      <w:r>
        <w:rPr>
          <w:rFonts w:ascii="Times New Roman" w:hAnsi="Times New Roman"/>
          <w:b/>
          <w:bCs/>
          <w:sz w:val="32"/>
          <w:szCs w:val="32"/>
          <w:highlight w:val="none"/>
        </w:rPr>
        <w:t xml:space="preserve">七、授予合同</w:t>
      </w:r>
      <w:bookmarkEnd w:id="152"/>
      <w:r/>
      <w:bookmarkEnd w:id="153"/>
      <w:r/>
      <w:bookmarkEnd w:id="154"/>
      <w:r/>
      <w:bookmarkEnd w:id="155"/>
      <w:r/>
      <w:r/>
    </w:p>
    <w:p>
      <w:pPr>
        <w:ind w:firstLine="420"/>
        <w:keepLines/>
        <w:keepNext/>
        <w:rPr>
          <w:rFonts w:ascii="Times New Roman" w:hAnsi="Times New Roman" w:eastAsia="黑体"/>
          <w:bCs/>
          <w:sz w:val="30"/>
          <w:szCs w:val="30"/>
          <w:highlight w:val="none"/>
        </w:rPr>
        <w:outlineLvl w:val="2"/>
      </w:pPr>
      <w:r/>
      <w:bookmarkStart w:id="156" w:name="_Toc16938553"/>
      <w:r/>
      <w:bookmarkStart w:id="157" w:name="_Toc513029237"/>
      <w:r/>
      <w:bookmarkStart w:id="158" w:name="_Toc20823309"/>
      <w:r>
        <w:rPr>
          <w:rFonts w:ascii="Times New Roman" w:hAnsi="Times New Roman" w:eastAsia="黑体"/>
          <w:sz w:val="28"/>
          <w:szCs w:val="28"/>
          <w:highlight w:val="none"/>
        </w:rPr>
        <w:t xml:space="preserve">30. 签订合同</w:t>
      </w:r>
      <w:r/>
    </w:p>
    <w:p>
      <w:pPr>
        <w:ind w:firstLine="600"/>
        <w:spacing w:line="480" w:lineRule="exact"/>
        <w:rPr>
          <w:rFonts w:ascii="Times New Roman" w:hAnsi="Times New Roman"/>
          <w:sz w:val="24"/>
          <w:szCs w:val="24"/>
          <w:highlight w:val="none"/>
        </w:rPr>
      </w:pPr>
      <w:r>
        <w:rPr>
          <w:rFonts w:ascii="Times New Roman" w:hAnsi="Times New Roman"/>
          <w:bCs/>
          <w:sz w:val="24"/>
          <w:szCs w:val="24"/>
          <w:highlight w:val="none"/>
        </w:rPr>
        <w:t xml:space="preserve">30</w:t>
      </w:r>
      <w:r>
        <w:rPr>
          <w:rFonts w:ascii="Times New Roman" w:hAnsi="Times New Roman"/>
          <w:sz w:val="24"/>
          <w:szCs w:val="24"/>
          <w:highlight w:val="none"/>
        </w:rPr>
        <w:t xml:space="preserve">.l成交供应商应当在成交通知书发出之日起三十日内，按照磋商文件确定的事项与采购人签订政府采购合同。</w:t>
      </w:r>
      <w:r/>
    </w:p>
    <w:p>
      <w:pPr>
        <w:ind w:firstLine="600"/>
        <w:spacing w:line="480" w:lineRule="exact"/>
        <w:rPr>
          <w:rFonts w:ascii="Times New Roman" w:hAnsi="Times New Roman"/>
          <w:sz w:val="24"/>
          <w:szCs w:val="24"/>
          <w:highlight w:val="none"/>
        </w:rPr>
      </w:pPr>
      <w:r>
        <w:rPr>
          <w:rFonts w:ascii="Times New Roman" w:hAnsi="Times New Roman"/>
          <w:sz w:val="24"/>
          <w:szCs w:val="24"/>
          <w:highlight w:val="none"/>
        </w:rPr>
        <w:t xml:space="preserve">30.2磋商文件、成交供应商的响应文件及磋商过程中有关澄清、承诺文件均应作为合同附件。</w:t>
      </w:r>
      <w:r/>
    </w:p>
    <w:p>
      <w:pPr>
        <w:ind w:firstLine="600"/>
        <w:spacing w:line="480" w:lineRule="exact"/>
        <w:rPr>
          <w:rFonts w:ascii="Times New Roman" w:hAnsi="Times New Roman"/>
          <w:sz w:val="24"/>
          <w:szCs w:val="24"/>
          <w:highlight w:val="none"/>
        </w:rPr>
      </w:pPr>
      <w:r>
        <w:rPr>
          <w:rFonts w:ascii="Times New Roman" w:hAnsi="Times New Roman"/>
          <w:sz w:val="24"/>
          <w:szCs w:val="24"/>
          <w:highlight w:val="none"/>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keepNext/>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31、标的物的追加</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6"/>
      <w:r/>
      <w:bookmarkEnd w:id="157"/>
      <w:r/>
      <w:bookmarkEnd w:id="158"/>
      <w:r/>
      <w:r/>
    </w:p>
    <w:p>
      <w:pPr>
        <w:ind w:firstLine="420"/>
        <w:keepLines/>
        <w:keepNext/>
        <w:rPr>
          <w:rFonts w:ascii="Times New Roman" w:hAnsi="Times New Roman" w:eastAsia="黑体"/>
          <w:sz w:val="28"/>
          <w:szCs w:val="28"/>
          <w:highlight w:val="none"/>
        </w:rPr>
        <w:outlineLvl w:val="2"/>
      </w:pPr>
      <w:r/>
      <w:bookmarkStart w:id="159" w:name="_Toc513029242"/>
      <w:r/>
      <w:bookmarkStart w:id="160" w:name="_Toc479757207"/>
      <w:r/>
      <w:bookmarkStart w:id="161" w:name="_Toc20823314"/>
      <w:r/>
      <w:bookmarkStart w:id="162" w:name="_Toc120614221"/>
      <w:r/>
      <w:bookmarkStart w:id="163" w:name="_Toc16938558"/>
      <w:r>
        <w:rPr>
          <w:rFonts w:ascii="Times New Roman" w:hAnsi="Times New Roman" w:eastAsia="黑体"/>
          <w:sz w:val="28"/>
          <w:szCs w:val="28"/>
          <w:highlight w:val="none"/>
        </w:rPr>
        <w:t xml:space="preserve">32、政府采购履约资金扶持政策</w:t>
      </w:r>
      <w:r/>
    </w:p>
    <w:p>
      <w:pPr>
        <w:ind w:firstLine="555"/>
        <w:spacing w:line="500" w:lineRule="exact"/>
        <w:rPr>
          <w:rFonts w:ascii="Times New Roman" w:hAnsi="Times New Roman"/>
          <w:bCs/>
          <w:sz w:val="24"/>
          <w:szCs w:val="24"/>
          <w:highlight w:val="none"/>
        </w:rPr>
      </w:pPr>
      <w:r>
        <w:rPr>
          <w:rFonts w:ascii="Times New Roman" w:hAnsi="Times New Roman"/>
          <w:bCs/>
          <w:sz w:val="24"/>
          <w:szCs w:val="24"/>
          <w:highlight w:val="none"/>
        </w:rPr>
        <w:t xml:space="preserve">成交供应商可凭政府采购合同办理融资贷款，详情请见江苏政府采购网“政采贷”专栏。</w:t>
      </w:r>
      <w:r/>
    </w:p>
    <w:p>
      <w:pPr>
        <w:ind w:firstLine="420"/>
        <w:rPr>
          <w:rFonts w:ascii="Times New Roman" w:hAnsi="Times New Roman"/>
          <w:szCs w:val="21"/>
          <w:highlight w:val="none"/>
        </w:rPr>
      </w:pPr>
      <w:r>
        <w:rPr>
          <w:rFonts w:ascii="Times New Roman" w:hAnsi="Times New Roman"/>
          <w:szCs w:val="21"/>
          <w:highlight w:val="none"/>
        </w:rPr>
      </w:r>
      <w:r/>
    </w:p>
    <w:p>
      <w:pPr>
        <w:spacing w:line="500" w:lineRule="exact"/>
        <w:rPr>
          <w:rFonts w:ascii="Times New Roman" w:hAnsi="Times New Roman"/>
          <w:bCs/>
          <w:sz w:val="24"/>
          <w:szCs w:val="24"/>
          <w:highlight w:val="none"/>
        </w:rPr>
      </w:pPr>
      <w:r>
        <w:rPr>
          <w:rFonts w:ascii="Times New Roman" w:hAnsi="Times New Roman"/>
          <w:bCs/>
          <w:sz w:val="24"/>
          <w:szCs w:val="24"/>
          <w:highlight w:val="none"/>
        </w:rPr>
      </w:r>
      <w:bookmarkEnd w:id="159"/>
      <w:r/>
      <w:bookmarkEnd w:id="160"/>
      <w:r/>
      <w:bookmarkEnd w:id="161"/>
      <w:r/>
      <w:bookmarkEnd w:id="162"/>
      <w:r/>
      <w:bookmarkEnd w:id="163"/>
      <w:r/>
      <w:r/>
    </w:p>
    <w:p>
      <w:pPr>
        <w:spacing w:line="500" w:lineRule="exact"/>
        <w:rPr>
          <w:rFonts w:ascii="Times New Roman" w:hAnsi="Times New Roman"/>
          <w:bCs/>
          <w:sz w:val="24"/>
          <w:szCs w:val="24"/>
          <w:highlight w:val="none"/>
        </w:rPr>
      </w:pPr>
      <w:r>
        <w:rPr>
          <w:rFonts w:ascii="Times New Roman" w:hAnsi="Times New Roman"/>
          <w:bCs/>
          <w:sz w:val="24"/>
          <w:szCs w:val="24"/>
          <w:highlight w:val="none"/>
        </w:rPr>
      </w:r>
      <w:r/>
    </w:p>
    <w:p>
      <w:pPr>
        <w:spacing w:line="500" w:lineRule="exact"/>
        <w:rPr>
          <w:rFonts w:ascii="Times New Roman" w:hAnsi="Times New Roman"/>
          <w:bCs/>
          <w:sz w:val="24"/>
          <w:szCs w:val="24"/>
          <w:highlight w:val="none"/>
        </w:rPr>
      </w:pPr>
      <w:r>
        <w:rPr>
          <w:rFonts w:ascii="Times New Roman" w:hAnsi="Times New Roman"/>
          <w:bCs/>
          <w:sz w:val="24"/>
          <w:szCs w:val="24"/>
          <w:highlight w:val="none"/>
        </w:rPr>
      </w:r>
      <w:r/>
    </w:p>
    <w:p>
      <w:pPr>
        <w:spacing w:line="500" w:lineRule="exact"/>
        <w:rPr>
          <w:rFonts w:ascii="Times New Roman" w:hAnsi="Times New Roman"/>
          <w:bCs/>
          <w:sz w:val="24"/>
          <w:szCs w:val="24"/>
          <w:highlight w:val="none"/>
        </w:rPr>
      </w:pPr>
      <w:r>
        <w:rPr>
          <w:rFonts w:ascii="Times New Roman" w:hAnsi="Times New Roman"/>
          <w:bCs/>
          <w:sz w:val="24"/>
          <w:szCs w:val="24"/>
          <w:highlight w:val="none"/>
        </w:rPr>
      </w:r>
      <w:r/>
    </w:p>
    <w:p>
      <w:pPr>
        <w:spacing w:line="500" w:lineRule="exact"/>
        <w:rPr>
          <w:rFonts w:ascii="Times New Roman" w:hAnsi="Times New Roman" w:eastAsia="黑体"/>
          <w:bCs/>
          <w:sz w:val="44"/>
          <w:szCs w:val="28"/>
          <w:highlight w:val="none"/>
        </w:rPr>
      </w:pPr>
      <w:r/>
      <w:bookmarkStart w:id="164" w:name="_Toc20823315"/>
      <w:r/>
      <w:bookmarkStart w:id="165" w:name="_Toc16938559"/>
      <w:r/>
      <w:bookmarkStart w:id="166" w:name="_Toc513029243"/>
      <w:r/>
      <w:r/>
    </w:p>
    <w:p>
      <w:pPr>
        <w:pStyle w:val="769"/>
        <w:rPr>
          <w:rFonts w:ascii="Times New Roman" w:hAnsi="Times New Roman" w:eastAsia="黑体"/>
          <w:bCs/>
          <w:sz w:val="44"/>
          <w:szCs w:val="28"/>
          <w:highlight w:val="none"/>
        </w:rPr>
      </w:pPr>
      <w:r>
        <w:rPr>
          <w:rFonts w:ascii="Times New Roman" w:hAnsi="Times New Roman" w:eastAsia="黑体"/>
          <w:bCs/>
          <w:sz w:val="44"/>
          <w:szCs w:val="28"/>
          <w:highlight w:val="none"/>
        </w:rPr>
      </w:r>
      <w:r/>
    </w:p>
    <w:p>
      <w:pPr>
        <w:pStyle w:val="769"/>
        <w:rPr>
          <w:rFonts w:ascii="Times New Roman" w:hAnsi="Times New Roman" w:eastAsia="黑体"/>
          <w:bCs/>
          <w:sz w:val="44"/>
          <w:szCs w:val="28"/>
          <w:highlight w:val="none"/>
        </w:rPr>
      </w:pPr>
      <w:r>
        <w:rPr>
          <w:rFonts w:ascii="Times New Roman" w:hAnsi="Times New Roman" w:eastAsia="黑体"/>
          <w:bCs/>
          <w:sz w:val="44"/>
          <w:szCs w:val="28"/>
          <w:highlight w:val="none"/>
        </w:rPr>
      </w:r>
      <w:r/>
    </w:p>
    <w:p>
      <w:pPr>
        <w:rPr>
          <w:highlight w:val="none"/>
        </w:rPr>
      </w:pPr>
      <w:r>
        <w:rPr>
          <w:highlight w:val="none"/>
        </w:rPr>
        <w:br w:type="page" w:clear="all"/>
      </w:r>
      <w:r/>
    </w:p>
    <w:p>
      <w:pPr>
        <w:jc w:val="center"/>
        <w:keepNext/>
        <w:rPr>
          <w:rFonts w:ascii="Times New Roman" w:hAnsi="Times New Roman" w:eastAsia="黑体"/>
          <w:bCs/>
          <w:sz w:val="44"/>
          <w:szCs w:val="28"/>
          <w:highlight w:val="none"/>
        </w:rPr>
        <w:outlineLvl w:val="0"/>
      </w:pPr>
      <w:r>
        <w:rPr>
          <w:rFonts w:ascii="Times New Roman" w:hAnsi="Times New Roman" w:eastAsia="黑体"/>
          <w:sz w:val="44"/>
          <w:szCs w:val="44"/>
          <w:highlight w:val="none"/>
        </w:rPr>
        <w:t xml:space="preserve">第三章  合同文本</w:t>
      </w:r>
      <w:r/>
    </w:p>
    <w:p>
      <w:pPr>
        <w:spacing w:line="400" w:lineRule="exact"/>
        <w:rPr>
          <w:rFonts w:ascii="Times New Roman" w:hAnsi="Times New Roman"/>
          <w:bCs/>
          <w:sz w:val="24"/>
          <w:szCs w:val="24"/>
          <w:highlight w:val="none"/>
        </w:rPr>
      </w:pPr>
      <w:r>
        <w:rPr>
          <w:rFonts w:ascii="Times New Roman" w:hAnsi="Times New Roman"/>
          <w:bCs/>
          <w:sz w:val="24"/>
          <w:szCs w:val="24"/>
          <w:highlight w:val="none"/>
        </w:rPr>
      </w:r>
      <w:r/>
    </w:p>
    <w:p>
      <w:pPr>
        <w:jc w:val="center"/>
        <w:spacing w:before="120" w:after="120"/>
        <w:rPr>
          <w:rFonts w:ascii="Times New Roman" w:hAnsi="Times New Roman"/>
          <w:b/>
          <w:sz w:val="30"/>
          <w:szCs w:val="21"/>
          <w:highlight w:val="none"/>
        </w:rPr>
      </w:pPr>
      <w:r>
        <w:rPr>
          <w:rFonts w:ascii="Times New Roman" w:hAnsi="Times New Roman"/>
          <w:b/>
          <w:sz w:val="30"/>
          <w:szCs w:val="21"/>
          <w:highlight w:val="none"/>
        </w:rPr>
        <w:t xml:space="preserve">江苏省政府采购合同（合同编号）</w:t>
      </w:r>
      <w:r/>
    </w:p>
    <w:p>
      <w:pPr>
        <w:jc w:val="center"/>
        <w:spacing w:before="120" w:after="120"/>
        <w:rPr>
          <w:rFonts w:ascii="Times New Roman" w:hAnsi="Times New Roman"/>
          <w:b/>
          <w:bCs/>
          <w:sz w:val="30"/>
          <w:szCs w:val="20"/>
          <w:highlight w:val="none"/>
        </w:rPr>
      </w:pPr>
      <w:r>
        <w:rPr>
          <w:rFonts w:ascii="Times New Roman" w:hAnsi="Times New Roman"/>
          <w:b/>
          <w:sz w:val="30"/>
          <w:szCs w:val="21"/>
          <w:highlight w:val="none"/>
        </w:rPr>
        <w:t xml:space="preserve">（适用于服务类项目）</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项目名称：</w:t>
      </w:r>
      <w:r>
        <w:rPr>
          <w:rFonts w:hint="eastAsia" w:ascii="Times New Roman" w:hAnsi="Times New Roman"/>
          <w:sz w:val="24"/>
          <w:szCs w:val="24"/>
          <w:highlight w:val="none"/>
          <w:lang w:val="en-US" w:eastAsia="zh-CN"/>
        </w:rPr>
        <w:t xml:space="preserve">海外商标数据购买服务</w:t>
      </w:r>
      <w:r>
        <w:rPr>
          <w:rFonts w:ascii="Times New Roman" w:hAnsi="Times New Roman"/>
          <w:sz w:val="24"/>
          <w:szCs w:val="24"/>
          <w:highlight w:val="none"/>
        </w:rPr>
        <w:t xml:space="preserve">                                    </w:t>
      </w:r>
      <w:r/>
    </w:p>
    <w:p>
      <w:pPr>
        <w:spacing w:before="120" w:after="120"/>
        <w:rPr>
          <w:rFonts w:hint="default" w:ascii="Times New Roman" w:hAnsi="Times New Roman" w:eastAsia="宋体"/>
          <w:sz w:val="24"/>
          <w:szCs w:val="24"/>
          <w:highlight w:val="none"/>
        </w:rPr>
      </w:pPr>
      <w:r>
        <w:rPr>
          <w:rFonts w:ascii="Times New Roman" w:hAnsi="Times New Roman"/>
          <w:sz w:val="24"/>
          <w:szCs w:val="24"/>
          <w:highlight w:val="none"/>
        </w:rPr>
        <w:t xml:space="preserve">项目编号：</w:t>
      </w:r>
      <w:r>
        <w:rPr>
          <w:rFonts w:hint="eastAsia" w:ascii="Times New Roman" w:hAnsi="Times New Roman"/>
          <w:sz w:val="24"/>
          <w:szCs w:val="24"/>
          <w:highlight w:val="none"/>
        </w:rPr>
        <w:t xml:space="preserve">JSZC-320000-SCZX-C2026-0034</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采购包号：***</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甲方：（买方/采购人）_________</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乙方：（卖方/成交供应商）_________</w:t>
      </w:r>
      <w:r/>
    </w:p>
    <w:p>
      <w:pPr>
        <w:spacing w:before="120" w:after="120"/>
        <w:rPr>
          <w:rFonts w:ascii="Times New Roman" w:hAnsi="Times New Roman"/>
          <w:b/>
          <w:sz w:val="24"/>
          <w:szCs w:val="24"/>
          <w:highlight w:val="none"/>
        </w:rPr>
      </w:pPr>
      <w:r>
        <w:rPr>
          <w:rFonts w:ascii="Times New Roman" w:hAnsi="Times New Roman"/>
          <w:b/>
          <w:sz w:val="24"/>
          <w:szCs w:val="24"/>
          <w:highlight w:val="none"/>
        </w:rPr>
        <w:t xml:space="preserve">   </w:t>
      </w:r>
      <w:r>
        <w:rPr>
          <w:rFonts w:ascii="Times New Roman" w:hAnsi="Times New Roman"/>
          <w:sz w:val="24"/>
          <w:szCs w:val="24"/>
          <w:highlight w:val="none"/>
        </w:rPr>
        <w:t xml:space="preserve">甲、乙双方根据江苏省政府采购中心</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项目竞争性磋商的结果，签署本合同。</w:t>
      </w:r>
      <w:r/>
    </w:p>
    <w:p>
      <w:pPr>
        <w:spacing w:before="120" w:after="120"/>
        <w:rPr>
          <w:rFonts w:ascii="Times New Roman" w:hAnsi="Times New Roman"/>
          <w:b/>
          <w:sz w:val="24"/>
          <w:szCs w:val="24"/>
          <w:highlight w:val="none"/>
        </w:rPr>
      </w:pPr>
      <w:r>
        <w:rPr>
          <w:rFonts w:ascii="Times New Roman" w:hAnsi="Times New Roman"/>
          <w:b/>
          <w:sz w:val="24"/>
          <w:szCs w:val="24"/>
          <w:highlight w:val="none"/>
        </w:rPr>
        <w:t xml:space="preserve">一、合同内容</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1.1 标的名称：</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1.2 标的质量：</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1.3 标的数量（规模）：</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1.4 履行时间（期限）：</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1.5 履行地点：</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1.6 履行方式：</w:t>
      </w:r>
      <w:r/>
    </w:p>
    <w:p>
      <w:pPr>
        <w:spacing w:before="120" w:after="120"/>
        <w:rPr>
          <w:rFonts w:ascii="Times New Roman" w:hAnsi="Times New Roman"/>
          <w:b/>
          <w:sz w:val="24"/>
          <w:szCs w:val="24"/>
          <w:highlight w:val="none"/>
        </w:rPr>
      </w:pPr>
      <w:r>
        <w:rPr>
          <w:rFonts w:ascii="Times New Roman" w:hAnsi="Times New Roman"/>
          <w:b/>
          <w:sz w:val="24"/>
          <w:szCs w:val="24"/>
          <w:highlight w:val="none"/>
        </w:rPr>
        <w:t xml:space="preserve">二、合同金额</w:t>
      </w:r>
      <w:r/>
    </w:p>
    <w:p>
      <w:pPr>
        <w:ind w:left="410" w:hanging="410"/>
        <w:spacing w:before="120" w:after="120"/>
        <w:rPr>
          <w:rFonts w:ascii="Times New Roman" w:hAnsi="Times New Roman"/>
          <w:sz w:val="24"/>
          <w:szCs w:val="24"/>
          <w:highlight w:val="none"/>
        </w:rPr>
      </w:pPr>
      <w:r>
        <w:rPr>
          <w:rFonts w:ascii="Times New Roman" w:hAnsi="Times New Roman"/>
          <w:sz w:val="24"/>
          <w:szCs w:val="24"/>
          <w:highlight w:val="none"/>
        </w:rPr>
        <w:t xml:space="preserve">2.1 本合同金额为（大写）：____________________________________圆（_______________元）人民币或其他币种。</w:t>
      </w:r>
      <w:r/>
    </w:p>
    <w:p>
      <w:pPr>
        <w:spacing w:before="120" w:after="120"/>
        <w:rPr>
          <w:rFonts w:ascii="Times New Roman" w:hAnsi="Times New Roman"/>
          <w:b/>
          <w:sz w:val="24"/>
          <w:szCs w:val="24"/>
          <w:highlight w:val="none"/>
        </w:rPr>
      </w:pPr>
      <w:r>
        <w:rPr>
          <w:rFonts w:ascii="Times New Roman" w:hAnsi="Times New Roman"/>
          <w:b/>
          <w:sz w:val="24"/>
          <w:szCs w:val="24"/>
          <w:highlight w:val="none"/>
        </w:rPr>
        <w:t xml:space="preserve">三、技术资料</w:t>
      </w:r>
      <w:r/>
    </w:p>
    <w:p>
      <w:pPr>
        <w:ind w:left="410" w:hanging="410"/>
        <w:spacing w:before="120" w:after="120"/>
        <w:rPr>
          <w:rFonts w:ascii="Times New Roman" w:hAnsi="Times New Roman"/>
          <w:sz w:val="24"/>
          <w:szCs w:val="24"/>
          <w:highlight w:val="none"/>
        </w:rPr>
      </w:pPr>
      <w:r>
        <w:rPr>
          <w:rFonts w:ascii="Times New Roman" w:hAnsi="Times New Roman"/>
          <w:sz w:val="24"/>
          <w:szCs w:val="24"/>
          <w:highlight w:val="none"/>
        </w:rPr>
        <w:t xml:space="preserve">3.1乙方应按磋商文件规定的时间向甲方提供与合同标的有关的技术资料。</w:t>
      </w:r>
      <w:r/>
    </w:p>
    <w:p>
      <w:pPr>
        <w:ind w:left="410" w:hanging="410"/>
        <w:spacing w:before="120" w:after="120"/>
        <w:rPr>
          <w:rFonts w:ascii="Times New Roman" w:hAnsi="Times New Roman"/>
          <w:sz w:val="24"/>
          <w:szCs w:val="24"/>
          <w:highlight w:val="none"/>
        </w:rPr>
      </w:pPr>
      <w:r>
        <w:rPr>
          <w:rFonts w:ascii="Times New Roman" w:hAnsi="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Times New Roman" w:hAnsi="Times New Roman"/>
          <w:b/>
          <w:sz w:val="24"/>
          <w:szCs w:val="24"/>
          <w:highlight w:val="none"/>
        </w:rPr>
      </w:pPr>
      <w:r>
        <w:rPr>
          <w:rFonts w:ascii="Times New Roman" w:hAnsi="Times New Roman"/>
          <w:b/>
          <w:sz w:val="24"/>
          <w:szCs w:val="24"/>
          <w:highlight w:val="none"/>
        </w:rPr>
        <w:t xml:space="preserve">四、知识产权</w:t>
      </w:r>
      <w:r/>
    </w:p>
    <w:p>
      <w:pPr>
        <w:ind w:left="408" w:hanging="408"/>
        <w:spacing w:before="120" w:after="120"/>
        <w:rPr>
          <w:rFonts w:ascii="Times New Roman" w:hAnsi="Times New Roman"/>
          <w:sz w:val="24"/>
          <w:szCs w:val="24"/>
          <w:highlight w:val="none"/>
        </w:rPr>
      </w:pPr>
      <w:r>
        <w:rPr>
          <w:rFonts w:ascii="Times New Roman" w:hAnsi="Times New Roman"/>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ascii="Times New Roman" w:hAnsi="Times New Roman"/>
          <w:sz w:val="24"/>
          <w:szCs w:val="24"/>
          <w:highlight w:val="none"/>
          <w:u w:val="single"/>
        </w:rPr>
      </w:pPr>
      <w:r>
        <w:rPr>
          <w:rFonts w:ascii="Times New Roman" w:hAnsi="Times New Roman"/>
          <w:b/>
          <w:sz w:val="24"/>
          <w:szCs w:val="24"/>
          <w:highlight w:val="none"/>
        </w:rPr>
        <w:t xml:space="preserve">五、产权担保</w:t>
      </w:r>
      <w:r/>
    </w:p>
    <w:p>
      <w:pPr>
        <w:ind w:left="408" w:hanging="408"/>
        <w:spacing w:before="120" w:after="120"/>
        <w:rPr>
          <w:rFonts w:ascii="Times New Roman" w:hAnsi="Times New Roman"/>
          <w:sz w:val="24"/>
          <w:szCs w:val="24"/>
          <w:highlight w:val="none"/>
          <w:u w:val="single"/>
        </w:rPr>
      </w:pPr>
      <w:r>
        <w:rPr>
          <w:rFonts w:ascii="Times New Roman" w:hAnsi="Times New Roman"/>
          <w:sz w:val="24"/>
          <w:szCs w:val="24"/>
          <w:highlight w:val="none"/>
        </w:rPr>
        <w:t xml:space="preserve">5.1 乙方保证所交付的合同标的的所有权完全属于乙方且无任何抵押、查封等产权瑕疵。</w:t>
      </w:r>
      <w:r/>
    </w:p>
    <w:p>
      <w:pPr>
        <w:ind w:left="410" w:hanging="410"/>
        <w:spacing w:before="120" w:after="120"/>
        <w:rPr>
          <w:rFonts w:ascii="Times New Roman" w:hAnsi="Times New Roman"/>
          <w:b/>
          <w:sz w:val="24"/>
          <w:szCs w:val="24"/>
          <w:highlight w:val="none"/>
        </w:rPr>
      </w:pPr>
      <w:r>
        <w:rPr>
          <w:rFonts w:ascii="Times New Roman" w:hAnsi="Times New Roman"/>
          <w:b/>
          <w:sz w:val="24"/>
          <w:szCs w:val="24"/>
          <w:highlight w:val="none"/>
        </w:rPr>
        <w:t xml:space="preserve">六、履约保证金</w:t>
      </w:r>
      <w:r/>
    </w:p>
    <w:p>
      <w:pPr>
        <w:ind w:left="408" w:hanging="408"/>
        <w:spacing w:before="120" w:after="120"/>
        <w:rPr>
          <w:rFonts w:ascii="Times New Roman" w:hAnsi="Times New Roman"/>
          <w:sz w:val="24"/>
          <w:szCs w:val="24"/>
          <w:highlight w:val="none"/>
        </w:rPr>
      </w:pPr>
      <w:r>
        <w:rPr>
          <w:rFonts w:ascii="Times New Roman" w:hAnsi="Times New Roman"/>
          <w:sz w:val="24"/>
          <w:szCs w:val="24"/>
          <w:highlight w:val="none"/>
        </w:rPr>
        <w:t xml:space="preserve">无</w:t>
      </w:r>
      <w:r/>
    </w:p>
    <w:p>
      <w:pPr>
        <w:spacing w:before="120" w:after="120"/>
        <w:rPr>
          <w:rFonts w:ascii="Times New Roman" w:hAnsi="Times New Roman" w:eastAsia="仿宋_GB2312"/>
          <w:b/>
          <w:sz w:val="24"/>
          <w:szCs w:val="24"/>
          <w:highlight w:val="none"/>
        </w:rPr>
      </w:pPr>
      <w:r>
        <w:rPr>
          <w:rFonts w:ascii="Times New Roman" w:hAnsi="Times New Roman"/>
          <w:b/>
          <w:sz w:val="24"/>
          <w:szCs w:val="24"/>
          <w:highlight w:val="none"/>
        </w:rPr>
        <w:t xml:space="preserve">七、合同转包或分包</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7.1乙方不得将合同标的转包给他人履行。</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7.2乙方不得将合同标的分包给他人履行。</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或7.2 乙方应当按照响应文件中提供的分包意向协议履行合同。</w:t>
      </w:r>
      <w:r/>
    </w:p>
    <w:p>
      <w:pPr>
        <w:spacing w:before="120" w:after="120"/>
        <w:rPr>
          <w:rFonts w:ascii="Times New Roman" w:hAnsi="Times New Roman" w:eastAsia="仿宋_GB2312"/>
          <w:sz w:val="24"/>
          <w:szCs w:val="24"/>
          <w:highlight w:val="none"/>
        </w:rPr>
      </w:pPr>
      <w:r>
        <w:rPr>
          <w:rFonts w:ascii="Times New Roman" w:hAnsi="Times New Roman"/>
          <w:sz w:val="24"/>
          <w:szCs w:val="24"/>
          <w:highlight w:val="none"/>
        </w:rPr>
        <w:t xml:space="preserve">7.3乙方如有转包或未经甲方同意的分包行为，甲方有权解除合同。</w:t>
      </w:r>
      <w:r/>
    </w:p>
    <w:p>
      <w:pPr>
        <w:spacing w:before="120" w:after="120"/>
        <w:rPr>
          <w:rFonts w:ascii="Times New Roman" w:hAnsi="Times New Roman"/>
          <w:b/>
          <w:sz w:val="24"/>
          <w:szCs w:val="24"/>
          <w:highlight w:val="none"/>
        </w:rPr>
      </w:pPr>
      <w:r>
        <w:rPr>
          <w:rFonts w:ascii="Times New Roman" w:hAnsi="Times New Roman"/>
          <w:b/>
          <w:sz w:val="24"/>
          <w:szCs w:val="24"/>
          <w:highlight w:val="none"/>
        </w:rPr>
        <w:t xml:space="preserve">八、合同款项支付</w:t>
      </w:r>
      <w:r/>
    </w:p>
    <w:p>
      <w:pPr>
        <w:ind w:left="480" w:hanging="480"/>
        <w:spacing w:before="120" w:after="120"/>
        <w:rPr>
          <w:rFonts w:ascii="Times New Roman" w:hAnsi="Times New Roman"/>
          <w:sz w:val="24"/>
          <w:szCs w:val="24"/>
          <w:highlight w:val="none"/>
        </w:rPr>
      </w:pPr>
      <w:r>
        <w:rPr>
          <w:rFonts w:ascii="Times New Roman" w:hAnsi="Times New Roman"/>
          <w:sz w:val="24"/>
          <w:szCs w:val="24"/>
          <w:highlight w:val="none"/>
        </w:rPr>
        <w:t xml:space="preserve">8.1合同款项的支付方式及进度安排</w:t>
      </w:r>
      <w:r/>
    </w:p>
    <w:p>
      <w:pPr>
        <w:spacing w:before="120" w:after="12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项目中标后并收到发票15个工作日内支付合同总金额的80%，项目全部完成后且通过整体验收，支付合同总金额20%。</w:t>
      </w:r>
      <w:r/>
    </w:p>
    <w:p>
      <w:pPr>
        <w:spacing w:before="120" w:after="120"/>
        <w:rPr>
          <w:rFonts w:ascii="Times New Roman" w:hAnsi="Times New Roman" w:eastAsia="仿宋_GB2312"/>
          <w:b/>
          <w:sz w:val="24"/>
          <w:szCs w:val="24"/>
          <w:highlight w:val="none"/>
        </w:rPr>
      </w:pPr>
      <w:r>
        <w:rPr>
          <w:rFonts w:ascii="Times New Roman" w:hAnsi="Times New Roman"/>
          <w:b/>
          <w:sz w:val="24"/>
          <w:szCs w:val="24"/>
          <w:highlight w:val="none"/>
        </w:rPr>
        <w:t xml:space="preserve">九、税费</w:t>
      </w:r>
      <w:r/>
    </w:p>
    <w:p>
      <w:pPr>
        <w:spacing w:before="120" w:after="120"/>
        <w:rPr>
          <w:rFonts w:ascii="Times New Roman" w:hAnsi="Times New Roman" w:eastAsia="仿宋_GB2312"/>
          <w:sz w:val="24"/>
          <w:szCs w:val="24"/>
          <w:highlight w:val="none"/>
        </w:rPr>
      </w:pPr>
      <w:r>
        <w:rPr>
          <w:rFonts w:ascii="Times New Roman" w:hAnsi="Times New Roman"/>
          <w:sz w:val="24"/>
          <w:szCs w:val="24"/>
          <w:highlight w:val="none"/>
        </w:rPr>
        <w:t xml:space="preserve">9.1本合同执行中相关的一切税费均由乙方负担。</w:t>
      </w:r>
      <w:r/>
    </w:p>
    <w:p>
      <w:pPr>
        <w:spacing w:before="120" w:after="120"/>
        <w:rPr>
          <w:rFonts w:ascii="Times New Roman" w:hAnsi="Times New Roman"/>
          <w:b/>
          <w:sz w:val="24"/>
          <w:szCs w:val="24"/>
          <w:highlight w:val="none"/>
        </w:rPr>
      </w:pPr>
      <w:r>
        <w:rPr>
          <w:rFonts w:ascii="Times New Roman" w:hAnsi="Times New Roman"/>
          <w:b/>
          <w:sz w:val="24"/>
          <w:szCs w:val="24"/>
          <w:highlight w:val="none"/>
        </w:rPr>
        <w:t xml:space="preserve">十、项目验收</w:t>
      </w:r>
      <w:r/>
    </w:p>
    <w:p>
      <w:pPr>
        <w:ind w:left="480" w:hanging="480"/>
        <w:spacing w:before="120" w:after="120"/>
        <w:rPr>
          <w:rFonts w:ascii="Times New Roman" w:hAnsi="Times New Roman"/>
          <w:sz w:val="24"/>
          <w:szCs w:val="24"/>
          <w:highlight w:val="none"/>
        </w:rPr>
      </w:pPr>
      <w:r>
        <w:rPr>
          <w:rFonts w:ascii="Times New Roman" w:hAnsi="Times New Roman"/>
          <w:sz w:val="24"/>
          <w:szCs w:val="24"/>
          <w:highlight w:val="none"/>
        </w:rPr>
        <w:t xml:space="preserve">10.1 甲方依法组织履约验收工作。</w:t>
      </w:r>
      <w:r/>
    </w:p>
    <w:p>
      <w:pPr>
        <w:ind w:left="480" w:hanging="480"/>
        <w:spacing w:before="120" w:after="120"/>
        <w:rPr>
          <w:rFonts w:ascii="Times New Roman" w:hAnsi="Times New Roman"/>
          <w:sz w:val="24"/>
          <w:szCs w:val="24"/>
          <w:highlight w:val="none"/>
        </w:rPr>
      </w:pPr>
      <w:r>
        <w:rPr>
          <w:rFonts w:ascii="Times New Roman" w:hAnsi="Times New Roman"/>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Times New Roman" w:hAnsi="Times New Roman"/>
          <w:sz w:val="24"/>
          <w:szCs w:val="24"/>
          <w:highlight w:val="none"/>
        </w:rPr>
      </w:pPr>
      <w:r>
        <w:rPr>
          <w:rFonts w:ascii="Times New Roman" w:hAnsi="Times New Roman"/>
          <w:sz w:val="24"/>
          <w:szCs w:val="24"/>
          <w:highlight w:val="none"/>
        </w:rPr>
        <w:t xml:space="preserve">10.3 对于实际使用人和甲方分离的项目，甲方邀请实际使用人参与验收。</w:t>
      </w:r>
      <w:r/>
    </w:p>
    <w:p>
      <w:pPr>
        <w:ind w:left="480" w:hanging="480"/>
        <w:spacing w:before="120" w:after="120"/>
        <w:rPr>
          <w:rFonts w:ascii="Times New Roman" w:hAnsi="Times New Roman"/>
          <w:sz w:val="24"/>
          <w:szCs w:val="24"/>
          <w:highlight w:val="none"/>
        </w:rPr>
      </w:pPr>
      <w:r>
        <w:rPr>
          <w:rFonts w:ascii="Times New Roman" w:hAnsi="Times New Roman"/>
          <w:sz w:val="24"/>
          <w:szCs w:val="24"/>
          <w:highlight w:val="none"/>
        </w:rPr>
        <w:t xml:space="preserve">10.4 如有必要，甲方邀请参加本项目的其他供应商或第三方专业机构及专家参与验收，相关意见将作为验收书的参考资料。</w:t>
      </w:r>
      <w:r/>
    </w:p>
    <w:p>
      <w:pPr>
        <w:ind w:left="480" w:hanging="480"/>
        <w:spacing w:before="120" w:after="120"/>
        <w:rPr>
          <w:rFonts w:ascii="Times New Roman" w:hAnsi="Times New Roman"/>
          <w:sz w:val="24"/>
          <w:szCs w:val="24"/>
          <w:highlight w:val="none"/>
        </w:rPr>
      </w:pPr>
      <w:r>
        <w:rPr>
          <w:rFonts w:ascii="Times New Roman" w:hAnsi="Times New Roman"/>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Times New Roman" w:hAnsi="Times New Roman"/>
          <w:sz w:val="24"/>
          <w:szCs w:val="24"/>
          <w:highlight w:val="none"/>
        </w:rPr>
      </w:pPr>
      <w:r>
        <w:rPr>
          <w:rFonts w:ascii="Times New Roman" w:hAnsi="Times New Roman"/>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Times New Roman" w:hAnsi="Times New Roman"/>
          <w:b/>
          <w:sz w:val="24"/>
          <w:szCs w:val="24"/>
          <w:highlight w:val="none"/>
        </w:rPr>
      </w:pPr>
      <w:r>
        <w:rPr>
          <w:rFonts w:ascii="Times New Roman" w:hAnsi="Times New Roman"/>
          <w:b/>
          <w:sz w:val="24"/>
          <w:szCs w:val="24"/>
          <w:highlight w:val="none"/>
        </w:rPr>
        <w:t xml:space="preserve">十一、违约责任</w:t>
      </w:r>
      <w:r/>
    </w:p>
    <w:p>
      <w:pPr>
        <w:ind w:left="410" w:hanging="410"/>
        <w:spacing w:before="120" w:after="120"/>
        <w:rPr>
          <w:rFonts w:ascii="Times New Roman" w:hAnsi="Times New Roman"/>
          <w:sz w:val="24"/>
          <w:szCs w:val="24"/>
          <w:highlight w:val="none"/>
        </w:rPr>
      </w:pPr>
      <w:r>
        <w:rPr>
          <w:rFonts w:ascii="Times New Roman" w:hAnsi="Times New Roman"/>
          <w:sz w:val="24"/>
          <w:szCs w:val="24"/>
          <w:highlight w:val="none"/>
        </w:rPr>
        <w:t xml:space="preserve">11.1甲方无正当理由拒绝接受乙方提供的合同标的的，甲方向乙方偿付拒绝接受合同价款总值</w:t>
      </w:r>
      <w:r>
        <w:rPr>
          <w:rFonts w:ascii="Times New Roman" w:hAnsi="Times New Roman"/>
          <w:sz w:val="24"/>
          <w:szCs w:val="24"/>
          <w:highlight w:val="none"/>
          <w:u w:val="single"/>
        </w:rPr>
        <w:t xml:space="preserve">  10%  </w:t>
      </w:r>
      <w:r>
        <w:rPr>
          <w:rFonts w:ascii="Times New Roman" w:hAnsi="Times New Roman"/>
          <w:sz w:val="24"/>
          <w:szCs w:val="24"/>
          <w:highlight w:val="none"/>
        </w:rPr>
        <w:t xml:space="preserve">的违约金。</w:t>
      </w:r>
      <w:r/>
    </w:p>
    <w:p>
      <w:pPr>
        <w:ind w:left="410" w:hanging="410"/>
        <w:spacing w:before="120" w:after="120"/>
        <w:rPr>
          <w:rFonts w:ascii="Times New Roman" w:hAnsi="Times New Roman"/>
          <w:sz w:val="24"/>
          <w:szCs w:val="24"/>
          <w:highlight w:val="none"/>
        </w:rPr>
      </w:pPr>
      <w:r>
        <w:rPr>
          <w:rFonts w:ascii="Times New Roman" w:hAnsi="Times New Roman"/>
          <w:sz w:val="24"/>
          <w:szCs w:val="24"/>
          <w:highlight w:val="none"/>
        </w:rPr>
        <w:t xml:space="preserve">11.2 甲方无故逾期验收和办理合同款项支付手续的,甲方应按逾期付款总额1‰</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每日向乙方支付违约金。</w:t>
      </w:r>
      <w:r/>
    </w:p>
    <w:p>
      <w:pPr>
        <w:ind w:left="410" w:hanging="410"/>
        <w:spacing w:before="120" w:after="120"/>
        <w:rPr>
          <w:rFonts w:ascii="Times New Roman" w:hAnsi="Times New Roman"/>
          <w:sz w:val="24"/>
          <w:szCs w:val="24"/>
          <w:highlight w:val="none"/>
        </w:rPr>
      </w:pPr>
      <w:r>
        <w:rPr>
          <w:rFonts w:ascii="Times New Roman" w:hAnsi="Times New Roman"/>
          <w:sz w:val="24"/>
          <w:szCs w:val="24"/>
          <w:highlight w:val="none"/>
        </w:rPr>
        <w:t xml:space="preserve">11.3 乙方逾期交付合同标的的，乙方应按逾期交付合同总额每日‰1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Times New Roman" w:hAnsi="Times New Roman"/>
          <w:sz w:val="24"/>
          <w:szCs w:val="24"/>
          <w:highlight w:val="none"/>
          <w:u w:val="single"/>
        </w:rPr>
        <w:t xml:space="preserve">   10%  </w:t>
      </w:r>
      <w:r>
        <w:rPr>
          <w:rFonts w:ascii="Times New Roman" w:hAnsi="Times New Roman"/>
          <w:sz w:val="24"/>
          <w:szCs w:val="24"/>
          <w:highlight w:val="none"/>
        </w:rPr>
        <w:t xml:space="preserve">的违约金，如造成甲方损失超过违约金的，超出部分由乙方继续承担赔偿责任。 </w:t>
      </w:r>
      <w:r/>
    </w:p>
    <w:p>
      <w:pPr>
        <w:ind w:left="410" w:hanging="410"/>
        <w:spacing w:before="120" w:after="120"/>
        <w:rPr>
          <w:rFonts w:ascii="Times New Roman" w:hAnsi="Times New Roman"/>
          <w:sz w:val="24"/>
          <w:szCs w:val="24"/>
          <w:highlight w:val="none"/>
        </w:rPr>
      </w:pPr>
      <w:r>
        <w:rPr>
          <w:rFonts w:ascii="Times New Roman" w:hAnsi="Times New Roman"/>
          <w:sz w:val="24"/>
          <w:szCs w:val="24"/>
          <w:highlight w:val="none"/>
        </w:rPr>
        <w:t xml:space="preserve">11.4 乙方交付合同标的的标准不符合合同规定及磋商文件规定标准的，甲方有权拒绝接受合同标的，并可单方面解除合同。</w:t>
      </w:r>
      <w:r/>
    </w:p>
    <w:p>
      <w:pPr>
        <w:spacing w:before="120" w:after="120"/>
        <w:rPr>
          <w:rFonts w:ascii="Times New Roman" w:hAnsi="Times New Roman"/>
          <w:b/>
          <w:sz w:val="24"/>
          <w:szCs w:val="24"/>
          <w:highlight w:val="none"/>
        </w:rPr>
      </w:pPr>
      <w:r>
        <w:rPr>
          <w:rFonts w:ascii="Times New Roman" w:hAnsi="Times New Roman"/>
          <w:b/>
          <w:sz w:val="24"/>
          <w:szCs w:val="24"/>
          <w:highlight w:val="none"/>
        </w:rPr>
        <w:t xml:space="preserve">十二、不可抗力事件处理</w:t>
      </w:r>
      <w:r/>
    </w:p>
    <w:p>
      <w:pPr>
        <w:ind w:left="480" w:hanging="480"/>
        <w:spacing w:before="120" w:after="120"/>
        <w:rPr>
          <w:rFonts w:ascii="Times New Roman" w:hAnsi="Times New Roman"/>
          <w:sz w:val="24"/>
          <w:szCs w:val="24"/>
          <w:highlight w:val="none"/>
        </w:rPr>
      </w:pPr>
      <w:r>
        <w:rPr>
          <w:rFonts w:ascii="Times New Roman" w:hAnsi="Times New Roman"/>
          <w:sz w:val="24"/>
          <w:szCs w:val="24"/>
          <w:highlight w:val="none"/>
        </w:rPr>
        <w:t xml:space="preserve">12.1 在合同有效期内，任何一方因不可抗力事件导致不能履行合同，则合同履行期可延长，其延长期与不可抗力影响 期相同。</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12.2 不可抗力事件发生后，应立即通知对方，并寄送有关权威机构出具的证明。</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12.3 不可抗力事件延续120天以上，双方应通过友好协商，确定是否继续履行合同。</w:t>
      </w:r>
      <w:r/>
    </w:p>
    <w:p>
      <w:pPr>
        <w:spacing w:before="120" w:after="120"/>
        <w:rPr>
          <w:rFonts w:ascii="Times New Roman" w:hAnsi="Times New Roman"/>
          <w:b/>
          <w:sz w:val="24"/>
          <w:szCs w:val="24"/>
          <w:highlight w:val="none"/>
        </w:rPr>
      </w:pPr>
      <w:r>
        <w:rPr>
          <w:rFonts w:ascii="Times New Roman" w:hAnsi="Times New Roman"/>
          <w:b/>
          <w:sz w:val="24"/>
          <w:szCs w:val="24"/>
          <w:highlight w:val="none"/>
        </w:rPr>
        <w:t xml:space="preserve">十三、解决争议的方法</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13.1双方在签订、履行合同中所发生的一切争议，应通过友好协商解决。如协商不成，由甲方住所地人民法院管辖。</w:t>
      </w:r>
      <w:r/>
    </w:p>
    <w:p>
      <w:pPr>
        <w:spacing w:before="120" w:after="120"/>
        <w:rPr>
          <w:rFonts w:ascii="Times New Roman" w:hAnsi="Times New Roman"/>
          <w:b/>
          <w:sz w:val="24"/>
          <w:szCs w:val="24"/>
          <w:highlight w:val="none"/>
        </w:rPr>
      </w:pPr>
      <w:r>
        <w:rPr>
          <w:rFonts w:ascii="Times New Roman" w:hAnsi="Times New Roman"/>
          <w:b/>
          <w:sz w:val="24"/>
          <w:szCs w:val="24"/>
          <w:highlight w:val="none"/>
        </w:rPr>
        <w:t xml:space="preserve">十四、合同生效及其它</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13.1 合同经双方法定代表人或授权委托代表人签字并加盖单位公章后生效。</w:t>
      </w:r>
      <w:r/>
    </w:p>
    <w:p>
      <w:pPr>
        <w:spacing w:before="120" w:after="120"/>
        <w:rPr>
          <w:rFonts w:ascii="Times New Roman" w:hAnsi="Times New Roman"/>
          <w:sz w:val="24"/>
          <w:szCs w:val="24"/>
          <w:highlight w:val="none"/>
        </w:rPr>
      </w:pPr>
      <w:r>
        <w:rPr>
          <w:rFonts w:ascii="Times New Roman" w:hAnsi="Times New Roman"/>
          <w:sz w:val="24"/>
          <w:szCs w:val="24"/>
          <w:highlight w:val="none"/>
        </w:rPr>
        <w:t xml:space="preserve">13.2本合同未尽事宜，遵照中华人民共和国现行法律法规有关条文执行。</w:t>
      </w:r>
      <w:r/>
    </w:p>
    <w:p>
      <w:pPr>
        <w:ind w:left="480" w:hanging="480"/>
        <w:spacing w:before="120" w:after="120"/>
        <w:rPr>
          <w:rFonts w:ascii="Times New Roman" w:hAnsi="Times New Roman"/>
          <w:sz w:val="24"/>
          <w:szCs w:val="24"/>
          <w:highlight w:val="none"/>
        </w:rPr>
      </w:pPr>
      <w:r>
        <w:rPr>
          <w:rFonts w:ascii="Times New Roman" w:hAnsi="Times New Roman"/>
          <w:sz w:val="24"/>
          <w:szCs w:val="24"/>
          <w:highlight w:val="none"/>
        </w:rPr>
        <w:t xml:space="preserve">13.3 本合同正本一式三份，具有同等法律效力，甲方、乙方及财政监管部门各执一份。</w:t>
      </w:r>
      <w:r/>
    </w:p>
    <w:p>
      <w:pPr>
        <w:ind w:left="480" w:hanging="480"/>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  甲方：                        乙方： </w:t>
      </w:r>
      <w:r/>
    </w:p>
    <w:p>
      <w:pPr>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  地址：                        地址： </w:t>
      </w:r>
      <w:r/>
    </w:p>
    <w:p>
      <w:pPr>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  法定代表人或授权代表：        法定代表人或授权代表：</w:t>
      </w:r>
      <w:r/>
    </w:p>
    <w:p>
      <w:pPr>
        <w:ind w:firstLine="240"/>
        <w:spacing w:before="120" w:after="120" w:line="0" w:lineRule="atLeast"/>
        <w:rPr>
          <w:rFonts w:ascii="Times New Roman" w:hAnsi="Times New Roman"/>
          <w:szCs w:val="21"/>
          <w:highlight w:val="none"/>
        </w:rPr>
      </w:pPr>
      <w:r>
        <w:rPr>
          <w:rFonts w:ascii="Times New Roman" w:hAnsi="Times New Roman"/>
          <w:sz w:val="24"/>
          <w:szCs w:val="24"/>
          <w:highlight w:val="none"/>
        </w:rPr>
        <w:t xml:space="preserve">联系电话：                    联系电话：          </w:t>
      </w:r>
      <w:r/>
    </w:p>
    <w:p>
      <w:pPr>
        <w:ind w:firstLine="420"/>
        <w:spacing w:line="500" w:lineRule="exact"/>
        <w:rPr>
          <w:rFonts w:ascii="Times New Roman" w:hAnsi="Times New Roman"/>
          <w:szCs w:val="21"/>
          <w:highlight w:val="none"/>
        </w:rPr>
      </w:pPr>
      <w:r>
        <w:rPr>
          <w:rFonts w:ascii="Times New Roman" w:hAnsi="Times New Roman"/>
          <w:szCs w:val="21"/>
          <w:highlight w:val="none"/>
        </w:rPr>
        <w:t xml:space="preserve">                                          </w:t>
      </w:r>
      <w:r/>
    </w:p>
    <w:p>
      <w:pPr>
        <w:ind w:firstLine="480"/>
        <w:jc w:val="right"/>
        <w:spacing w:line="500" w:lineRule="exact"/>
        <w:rPr>
          <w:rFonts w:ascii="Times New Roman" w:hAnsi="Times New Roman"/>
          <w:sz w:val="24"/>
          <w:szCs w:val="24"/>
          <w:highlight w:val="none"/>
        </w:rPr>
      </w:pPr>
      <w:r>
        <w:rPr>
          <w:rFonts w:ascii="Times New Roman" w:hAnsi="Times New Roman"/>
          <w:sz w:val="24"/>
          <w:szCs w:val="24"/>
          <w:highlight w:val="none"/>
        </w:rPr>
        <w:t xml:space="preserve">签订日期：      年    月   日</w:t>
      </w:r>
      <w:bookmarkEnd w:id="164"/>
      <w:r/>
      <w:bookmarkEnd w:id="165"/>
      <w:r/>
      <w:bookmarkEnd w:id="166"/>
      <w:r/>
      <w:r/>
    </w:p>
    <w:p>
      <w:pPr>
        <w:rPr>
          <w:rFonts w:ascii="Times New Roman" w:hAnsi="Times New Roman" w:eastAsia="黑体"/>
          <w:sz w:val="44"/>
          <w:szCs w:val="44"/>
          <w:highlight w:val="none"/>
        </w:rPr>
      </w:pPr>
      <w:r/>
      <w:bookmarkStart w:id="167" w:name="_Toc49090575"/>
      <w:r/>
      <w:bookmarkStart w:id="168" w:name="_Toc26554093"/>
      <w:r/>
      <w:bookmarkStart w:id="169" w:name="_Toc479757211"/>
      <w:r/>
      <w:bookmarkStart w:id="170" w:name="_Toc462564139"/>
      <w:r>
        <w:rPr>
          <w:rFonts w:ascii="Times New Roman" w:hAnsi="Times New Roman" w:eastAsia="黑体"/>
          <w:sz w:val="44"/>
          <w:szCs w:val="44"/>
          <w:highlight w:val="none"/>
        </w:rPr>
        <w:br w:type="page" w:clear="all"/>
      </w:r>
      <w:r/>
    </w:p>
    <w:p>
      <w:pPr>
        <w:jc w:val="center"/>
        <w:keepNext/>
        <w:rPr>
          <w:rFonts w:ascii="Times New Roman" w:hAnsi="Times New Roman" w:eastAsia="黑体"/>
          <w:sz w:val="44"/>
          <w:szCs w:val="44"/>
          <w:highlight w:val="none"/>
        </w:rPr>
        <w:outlineLvl w:val="0"/>
      </w:pPr>
      <w:r>
        <w:rPr>
          <w:rFonts w:ascii="Times New Roman" w:hAnsi="Times New Roman" w:eastAsia="黑体"/>
          <w:sz w:val="44"/>
          <w:szCs w:val="44"/>
          <w:highlight w:val="none"/>
        </w:rPr>
        <w:t xml:space="preserve">第四章 采购需求</w:t>
      </w:r>
      <w:r/>
    </w:p>
    <w:p>
      <w:pPr>
        <w:pStyle w:val="1095"/>
        <w:numPr>
          <w:ilvl w:val="0"/>
          <w:numId w:val="0"/>
        </w:numPr>
        <w:ind w:left="0" w:firstLine="560"/>
        <w:jc w:val="left"/>
        <w:keepLines w:val="0"/>
        <w:keepNext w:val="0"/>
        <w:pageBreakBefore w:val="0"/>
        <w:spacing w:before="0" w:beforeAutospacing="0" w:after="0" w:afterAutospacing="0" w:line="360" w:lineRule="auto"/>
        <w:widowControl/>
        <w:rPr>
          <w:rFonts w:hint="eastAsia" w:ascii="黑体" w:hAnsi="黑体" w:eastAsia="黑体" w:cs="黑体"/>
          <w:b w:val="0"/>
          <w:bCs w:val="0"/>
          <w:sz w:val="28"/>
          <w:szCs w:val="28"/>
          <w:highlight w:val="none"/>
        </w:rPr>
      </w:pPr>
      <w:r/>
      <w:bookmarkStart w:id="171" w:name="_Toc120614281"/>
      <w:r>
        <w:rPr>
          <w:rFonts w:hint="eastAsia" w:ascii="黑体" w:hAnsi="黑体" w:eastAsia="黑体" w:cs="黑体"/>
          <w:b w:val="0"/>
          <w:bCs w:val="0"/>
          <w:sz w:val="28"/>
          <w:szCs w:val="28"/>
          <w:highlight w:val="none"/>
          <w:lang w:val="en-US" w:eastAsia="zh-CN" w:bidi="ar-SA"/>
        </w:rPr>
        <w:t xml:space="preserve">一、</w:t>
      </w:r>
      <w:r>
        <w:rPr>
          <w:rFonts w:hint="eastAsia" w:ascii="黑体" w:hAnsi="黑体" w:eastAsia="黑体" w:cs="黑体"/>
          <w:b w:val="0"/>
          <w:bCs w:val="0"/>
          <w:i w:val="0"/>
          <w:caps w:val="0"/>
          <w:spacing w:val="0"/>
          <w:sz w:val="28"/>
          <w:szCs w:val="28"/>
          <w:highlight w:val="none"/>
          <w:lang w:val="en-US" w:eastAsia="zh-CN"/>
        </w:rPr>
        <w:t xml:space="preserve">采购概况</w:t>
      </w:r>
      <w:r/>
    </w:p>
    <w:p>
      <w:pPr>
        <w:pStyle w:val="722"/>
        <w:ind w:firstLine="480"/>
        <w:keepLines w:val="0"/>
        <w:keepNext w:val="0"/>
        <w:pageBreakBefore w:val="0"/>
        <w:spacing w:before="0" w:beforeAutospacing="0" w:after="0" w:afterAutospacing="0" w:line="570" w:lineRule="exact"/>
        <w:shd w:val="clear" w:color="auto" w:fill="ffffff"/>
        <w:widowControl/>
        <w:rPr>
          <w:rFonts w:hint="default" w:asciiTheme="minorEastAsia" w:hAnsiTheme="minorEastAsia" w:eastAsiaTheme="minorEastAsia" w:cstheme="minorEastAsia"/>
          <w:b w:val="0"/>
          <w:bCs/>
          <w:i w:val="0"/>
          <w:caps w:val="0"/>
          <w:spacing w:val="0"/>
          <w:sz w:val="24"/>
          <w:szCs w:val="24"/>
          <w:highlight w:val="none"/>
          <w:lang w:val="en-US" w:eastAsia="zh-CN" w:bidi="ar-SA"/>
        </w:rPr>
        <w:suppressLineNumbers w:val="0"/>
      </w:pP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江苏省知识产权保护中心将积极贯彻落实</w:t>
      </w: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《国务院关于涉外知识产权纠纷处理的规定》《江苏省涉外知识产权法律服务体系建设方案》</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等工作要求和部署，加快</w:t>
      </w: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推进涉外知识产权保护服务平台的建设工作</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，现需采购</w:t>
      </w: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海外商标数据，夯实涉外知识产权保护服务平台数据底座。</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具体需求如下：</w:t>
      </w:r>
      <w:r/>
    </w:p>
    <w:p>
      <w:pPr>
        <w:pStyle w:val="1095"/>
        <w:numPr>
          <w:ilvl w:val="0"/>
          <w:numId w:val="0"/>
        </w:numPr>
        <w:ind w:left="0" w:firstLine="560"/>
        <w:jc w:val="left"/>
        <w:keepLines w:val="0"/>
        <w:keepNext w:val="0"/>
        <w:pageBreakBefore w:val="0"/>
        <w:spacing w:before="0" w:beforeAutospacing="0" w:after="0" w:afterAutospacing="0" w:line="360" w:lineRule="auto"/>
        <w:widowControl/>
        <w:rPr>
          <w:rFonts w:hint="default" w:ascii="黑体" w:hAnsi="黑体" w:eastAsia="黑体" w:cs="黑体"/>
          <w:b w:val="0"/>
          <w:bCs w:val="0"/>
          <w:sz w:val="28"/>
          <w:szCs w:val="28"/>
          <w:highlight w:val="none"/>
          <w:lang w:val="en-US" w:eastAsia="zh-CN" w:bidi="ar-SA"/>
        </w:rPr>
      </w:pPr>
      <w:r>
        <w:rPr>
          <w:rFonts w:hint="eastAsia" w:ascii="黑体" w:hAnsi="黑体" w:eastAsia="黑体" w:cs="黑体"/>
          <w:b w:val="0"/>
          <w:bCs w:val="0"/>
          <w:sz w:val="28"/>
          <w:szCs w:val="28"/>
          <w:highlight w:val="none"/>
          <w:lang w:val="en-US" w:eastAsia="zh-CN" w:bidi="ar-SA"/>
        </w:rPr>
        <w:t xml:space="preserve">二、采购</w:t>
      </w:r>
      <w:r>
        <w:rPr>
          <w:rFonts w:hint="default" w:ascii="黑体" w:hAnsi="黑体" w:eastAsia="黑体" w:cs="黑体"/>
          <w:b w:val="0"/>
          <w:bCs w:val="0"/>
          <w:sz w:val="28"/>
          <w:szCs w:val="28"/>
          <w:highlight w:val="none"/>
          <w:lang w:val="en-US" w:eastAsia="zh-CN" w:bidi="ar-SA"/>
        </w:rPr>
        <w:t xml:space="preserve">内容</w:t>
      </w:r>
      <w:r/>
    </w:p>
    <w:p>
      <w:pPr>
        <w:numPr>
          <w:ilvl w:val="0"/>
          <w:numId w:val="0"/>
        </w:numPr>
        <w:ind w:firstLine="480"/>
        <w:keepLines w:val="0"/>
        <w:keepNext w:val="0"/>
        <w:pageBreakBefore w:val="0"/>
        <w:spacing w:line="570" w:lineRule="exact"/>
        <w:widowControl w:val="off"/>
        <w:rPr>
          <w:rFonts w:hint="default" w:asciiTheme="minorEastAsia" w:hAnsiTheme="minorEastAsia" w:eastAsiaTheme="minorEastAsia" w:cstheme="minorEastAsia"/>
          <w:b w:val="0"/>
          <w:bCs/>
          <w:i w:val="0"/>
          <w:caps w:val="0"/>
          <w:spacing w:val="0"/>
          <w:sz w:val="24"/>
          <w:szCs w:val="24"/>
          <w:highlight w:val="none"/>
          <w:lang w:val="en-US" w:eastAsia="zh-CN" w:bidi="ar-SA"/>
        </w:rPr>
      </w:pP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（一）数据要求</w:t>
      </w:r>
      <w:r/>
    </w:p>
    <w:p>
      <w:pPr>
        <w:numPr>
          <w:ilvl w:val="0"/>
          <w:numId w:val="0"/>
        </w:numPr>
        <w:ind w:firstLine="480"/>
        <w:keepLines w:val="0"/>
        <w:keepNext w:val="0"/>
        <w:pageBreakBefore w:val="0"/>
        <w:spacing w:line="570" w:lineRule="exact"/>
        <w:widowControl w:val="off"/>
        <w:rPr>
          <w:rFonts w:hint="default" w:asciiTheme="minorEastAsia" w:hAnsiTheme="minorEastAsia" w:eastAsiaTheme="minorEastAsia" w:cstheme="minorEastAsia"/>
          <w:b w:val="0"/>
          <w:bCs/>
          <w:i w:val="0"/>
          <w:caps w:val="0"/>
          <w:spacing w:val="0"/>
          <w:sz w:val="24"/>
          <w:szCs w:val="24"/>
          <w:highlight w:val="none"/>
          <w:lang w:val="en-US" w:eastAsia="zh-CN" w:bidi="ar-SA"/>
        </w:rPr>
      </w:pP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1. 海外商标数据范围至少涵盖</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美国、英国、印度、巴西、</w:t>
      </w: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日本、</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法国、中国台湾、德国、欧盟（除德国以外）、澳大利亚、</w:t>
      </w: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韩国</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、印度尼西亚、泰国、俄罗斯、马来西亚、比荷卢、新加坡、越南、中国香港、墨西哥、阿拉伯联合酋长国、沙特阿拉伯、埃及、土耳其重点</w:t>
      </w: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国家或地区</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约5500万条本地部署存量数据</w:t>
      </w: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w:t>
      </w:r>
      <w:r/>
    </w:p>
    <w:p>
      <w:pPr>
        <w:numPr>
          <w:ilvl w:val="0"/>
          <w:numId w:val="0"/>
        </w:numPr>
        <w:ind w:firstLine="480"/>
        <w:keepLines w:val="0"/>
        <w:keepNext w:val="0"/>
        <w:pageBreakBefore w:val="0"/>
        <w:spacing w:line="570" w:lineRule="exact"/>
        <w:widowControl w:val="off"/>
        <w:rPr>
          <w:rFonts w:hint="default" w:asciiTheme="minorEastAsia" w:hAnsiTheme="minorEastAsia" w:eastAsiaTheme="minorEastAsia" w:cstheme="minorEastAsia"/>
          <w:b w:val="0"/>
          <w:bCs/>
          <w:i w:val="0"/>
          <w:caps w:val="0"/>
          <w:spacing w:val="0"/>
          <w:sz w:val="24"/>
          <w:szCs w:val="24"/>
          <w:highlight w:val="none"/>
          <w:lang w:val="en-US" w:eastAsia="zh-CN" w:bidi="ar-SA"/>
        </w:rPr>
      </w:pP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2.海外商标数据</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各字段可通过接口下载，支持中心将其写入内部环境的数据库中。</w:t>
      </w:r>
      <w:r/>
    </w:p>
    <w:p>
      <w:pPr>
        <w:pStyle w:val="729"/>
        <w:rPr>
          <w:rFonts w:hint="default" w:asciiTheme="minorEastAsia" w:hAnsiTheme="minorEastAsia" w:eastAsiaTheme="minorEastAsia" w:cstheme="minorEastAsia"/>
          <w:b w:val="0"/>
          <w:bCs/>
          <w:i w:val="0"/>
          <w:caps w:val="0"/>
          <w:spacing w:val="0"/>
          <w:sz w:val="24"/>
          <w:szCs w:val="24"/>
          <w:highlight w:val="none"/>
          <w:lang w:val="en-US" w:eastAsia="zh-CN" w:bidi="ar-SA"/>
        </w:rPr>
      </w:pPr>
      <w:r>
        <w:rPr>
          <w:rFonts w:hint="default" w:asciiTheme="minorEastAsia" w:hAnsiTheme="minorEastAsia" w:eastAsiaTheme="minorEastAsia" w:cstheme="minorEastAsia"/>
          <w:b w:val="0"/>
          <w:bCs/>
          <w:i w:val="0"/>
          <w:caps w:val="0"/>
          <w:spacing w:val="0"/>
          <w:sz w:val="24"/>
          <w:szCs w:val="24"/>
          <w:highlight w:val="none"/>
          <w:lang w:val="en-US" w:eastAsia="zh-CN" w:bidi="ar-SA"/>
        </w:rPr>
      </w:r>
      <w:r/>
    </w:p>
    <w:p>
      <w:pPr>
        <w:numPr>
          <w:ilvl w:val="0"/>
          <w:numId w:val="0"/>
        </w:numPr>
        <w:ind w:firstLine="480"/>
        <w:keepLines w:val="0"/>
        <w:keepNext w:val="0"/>
        <w:pageBreakBefore w:val="0"/>
        <w:spacing w:line="570" w:lineRule="exact"/>
        <w:widowControl w:val="off"/>
        <w:rPr>
          <w:rFonts w:hint="default" w:asciiTheme="minorEastAsia" w:hAnsiTheme="minorEastAsia" w:eastAsiaTheme="minorEastAsia" w:cstheme="minorEastAsia"/>
          <w:b w:val="0"/>
          <w:bCs/>
          <w:i w:val="0"/>
          <w:caps w:val="0"/>
          <w:spacing w:val="0"/>
          <w:sz w:val="24"/>
          <w:szCs w:val="24"/>
          <w:highlight w:val="none"/>
          <w:lang w:val="en-US" w:eastAsia="zh-CN" w:bidi="ar-SA"/>
        </w:rPr>
      </w:pP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（二）数据字段</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3"/>
        <w:gridCol w:w="4249"/>
      </w:tblGrid>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属性名称</w:t>
            </w:r>
            <w:r/>
          </w:p>
        </w:tc>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说明</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id</w:t>
            </w:r>
            <w:r/>
          </w:p>
        </w:tc>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主键</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sqh</w:t>
            </w:r>
            <w:r/>
          </w:p>
        </w:tc>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申请号</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sqrq</w:t>
            </w:r>
            <w:r/>
          </w:p>
        </w:tc>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申请日期</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zch</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注册号</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zcrq</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注册日期</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sbmc</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商标名称</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nsfl</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尼斯分类</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sblx</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商标类型</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sqrmc</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申请人名称（原文）</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sqrmcen</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申请人名称（英文）</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sqrdz</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申请人地址（原文）</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sqrdzen</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申请人地址（英文）</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dlrmc</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代理人名称（原文）</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dlrmcen</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代理人名称（英文）</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sbms</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商标描述</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zyqksrq</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专用权期限开始日期</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zyqjsrq</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专用权期限截止日期</w:t>
            </w:r>
            <w:r/>
          </w:p>
        </w:tc>
      </w:tr>
      <w:tr>
        <w:trPr>
          <w:jc w:val="center"/>
        </w:trPr>
        <w:tc>
          <w:tcPr>
            <w:tcW w:w="4530"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ys</w:t>
            </w:r>
            <w:r/>
          </w:p>
        </w:tc>
        <w:tc>
          <w:tcPr>
            <w:shd w:val="clear" w:color="auto" w:fill="auto"/>
            <w:tcW w:w="4530" w:type="dxa"/>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颜色</w:t>
            </w:r>
            <w:r/>
          </w:p>
        </w:tc>
      </w:tr>
      <w:tr>
        <w:trPr>
          <w:jc w:val="center"/>
        </w:trPr>
        <w:tc>
          <w:tcPr>
            <w:tcW w:w="0" w:type="auto"/>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yxqrq</w:t>
            </w:r>
            <w:r/>
          </w:p>
        </w:tc>
        <w:tc>
          <w:tcPr>
            <w:shd w:val="clear" w:color="auto" w:fill="auto"/>
            <w:tcW w:w="0" w:type="auto"/>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优先权日期</w:t>
            </w:r>
            <w:r/>
          </w:p>
        </w:tc>
      </w:tr>
      <w:tr>
        <w:trPr>
          <w:jc w:val="center"/>
        </w:trPr>
        <w:tc>
          <w:tcPr>
            <w:tcW w:w="0" w:type="auto"/>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lsqh</w:t>
            </w:r>
            <w:r/>
          </w:p>
        </w:tc>
        <w:tc>
          <w:tcPr>
            <w:shd w:val="clear" w:color="auto" w:fill="auto"/>
            <w:tcW w:w="0" w:type="auto"/>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类似群号</w:t>
            </w:r>
            <w:r/>
          </w:p>
        </w:tc>
      </w:tr>
      <w:tr>
        <w:trPr>
          <w:jc w:val="center"/>
        </w:trPr>
        <w:tc>
          <w:tcPr>
            <w:tcW w:w="0" w:type="auto"/>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spfwlb</w:t>
            </w:r>
            <w:r/>
          </w:p>
        </w:tc>
        <w:tc>
          <w:tcPr>
            <w:shd w:val="clear" w:color="auto" w:fill="auto"/>
            <w:tcW w:w="0" w:type="auto"/>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商品服务列表</w:t>
            </w:r>
            <w:r/>
          </w:p>
        </w:tc>
      </w:tr>
      <w:tr>
        <w:trPr>
          <w:jc w:val="center"/>
          <w:trHeight w:val="90"/>
        </w:trPr>
        <w:tc>
          <w:tcPr>
            <w:tcW w:w="0" w:type="auto"/>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dqqlzt</w:t>
            </w:r>
            <w:r/>
          </w:p>
        </w:tc>
        <w:tc>
          <w:tcPr>
            <w:shd w:val="clear" w:color="auto" w:fill="auto"/>
            <w:tcW w:w="0" w:type="auto"/>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当前权利状态</w:t>
            </w:r>
            <w:r/>
          </w:p>
        </w:tc>
      </w:tr>
      <w:tr>
        <w:trPr>
          <w:jc w:val="center"/>
        </w:trPr>
        <w:tc>
          <w:tcPr>
            <w:tcW w:w="0" w:type="auto"/>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sbzrinfo</w:t>
            </w:r>
            <w:r/>
          </w:p>
        </w:tc>
        <w:tc>
          <w:tcPr>
            <w:shd w:val="clear" w:color="auto" w:fill="auto"/>
            <w:tcW w:w="0" w:type="auto"/>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商标转让信息</w:t>
            </w:r>
            <w:r/>
          </w:p>
        </w:tc>
      </w:tr>
      <w:tr>
        <w:trPr>
          <w:jc w:val="center"/>
        </w:trPr>
        <w:tc>
          <w:tcPr>
            <w:tcW w:w="0" w:type="auto"/>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lygj</w:t>
            </w:r>
            <w:r/>
          </w:p>
        </w:tc>
        <w:tc>
          <w:tcPr>
            <w:shd w:val="clear" w:color="auto" w:fill="auto"/>
            <w:tcW w:w="0" w:type="auto"/>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来源国家</w:t>
            </w:r>
            <w:r/>
          </w:p>
        </w:tc>
      </w:tr>
      <w:tr>
        <w:trPr>
          <w:jc w:val="center"/>
        </w:trPr>
        <w:tc>
          <w:tcPr>
            <w:tcW w:w="0" w:type="auto"/>
            <w:vAlign w:val="center"/>
            <w:textDirection w:val="lrTb"/>
            <w:noWrap w:val="false"/>
          </w:tcPr>
          <w:p>
            <w:pPr>
              <w:numPr>
                <w:ilvl w:val="0"/>
                <w:numId w:val="0"/>
              </w:numPr>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eastAsia" w:ascii="Times New Roman" w:hAnsi="Times New Roman" w:eastAsia="宋体" w:cs="Times New Roman"/>
                <w:b w:val="0"/>
                <w:bCs/>
                <w:i w:val="0"/>
                <w:caps w:val="0"/>
                <w:spacing w:val="0"/>
                <w:sz w:val="24"/>
                <w:szCs w:val="24"/>
                <w:highlight w:val="none"/>
                <w:lang w:val="en-US" w:eastAsia="zh-CN" w:bidi="ar-SA"/>
              </w:rPr>
              <w:t xml:space="preserve">j</w:t>
            </w:r>
            <w:r>
              <w:rPr>
                <w:rFonts w:hint="default" w:ascii="Times New Roman" w:hAnsi="Times New Roman" w:eastAsia="宋体" w:cs="Times New Roman"/>
                <w:b w:val="0"/>
                <w:bCs/>
                <w:i w:val="0"/>
                <w:caps w:val="0"/>
                <w:spacing w:val="0"/>
                <w:sz w:val="24"/>
                <w:szCs w:val="24"/>
                <w:highlight w:val="none"/>
                <w:lang w:val="en-US" w:eastAsia="zh-CN" w:bidi="ar-SA"/>
              </w:rPr>
              <w:t xml:space="preserve">pg</w:t>
            </w:r>
            <w:r/>
          </w:p>
        </w:tc>
        <w:tc>
          <w:tcPr>
            <w:shd w:val="clear" w:color="auto" w:fill="auto"/>
            <w:tcW w:w="0" w:type="auto"/>
            <w:vAlign w:val="center"/>
            <w:textDirection w:val="lrTb"/>
            <w:noWrap w:val="false"/>
          </w:tcPr>
          <w:p>
            <w:pPr>
              <w:numPr>
                <w:ilvl w:val="0"/>
                <w:numId w:val="0"/>
              </w:numPr>
              <w:ind w:left="0" w:firstLine="0"/>
              <w:jc w:val="center"/>
              <w:keepLines w:val="0"/>
              <w:keepNext w:val="0"/>
              <w:pageBreakBefore w:val="0"/>
              <w:spacing w:line="320" w:lineRule="exact"/>
              <w:widowControl w:val="off"/>
              <w:rPr>
                <w:rFonts w:hint="default" w:ascii="Times New Roman" w:hAnsi="Times New Roman" w:eastAsia="宋体" w:cs="Times New Roman"/>
                <w:b w:val="0"/>
                <w:bCs/>
                <w:i w:val="0"/>
                <w:caps w:val="0"/>
                <w:spacing w:val="0"/>
                <w:sz w:val="24"/>
                <w:szCs w:val="24"/>
                <w:highlight w:val="none"/>
                <w:lang w:val="en-US" w:eastAsia="zh-CN" w:bidi="ar-SA"/>
              </w:rPr>
            </w:pPr>
            <w:r>
              <w:rPr>
                <w:rFonts w:hint="default" w:ascii="Times New Roman" w:hAnsi="Times New Roman" w:eastAsia="宋体" w:cs="Times New Roman"/>
                <w:b w:val="0"/>
                <w:bCs/>
                <w:i w:val="0"/>
                <w:caps w:val="0"/>
                <w:spacing w:val="0"/>
                <w:sz w:val="24"/>
                <w:szCs w:val="24"/>
                <w:highlight w:val="none"/>
                <w:lang w:val="en-US" w:eastAsia="zh-CN" w:bidi="ar-SA"/>
              </w:rPr>
              <w:t xml:space="preserve">图片</w:t>
            </w:r>
            <w:r/>
          </w:p>
        </w:tc>
      </w:tr>
    </w:tbl>
    <w:p>
      <w:pPr>
        <w:ind w:firstLine="560"/>
        <w:keepLines w:val="0"/>
        <w:keepNext w:val="0"/>
        <w:pageBreakBefore w:val="0"/>
        <w:spacing w:line="570" w:lineRule="exact"/>
        <w:widowControl w:val="off"/>
        <w:rPr>
          <w:rFonts w:hint="default" w:ascii="黑体" w:hAnsi="黑体" w:eastAsia="黑体" w:cs="黑体"/>
          <w:b w:val="0"/>
          <w:bCs w:val="0"/>
          <w:sz w:val="28"/>
          <w:szCs w:val="28"/>
          <w:highlight w:val="none"/>
          <w:lang w:val="en-US" w:eastAsia="zh-CN" w:bidi="ar-SA"/>
        </w:rPr>
      </w:pPr>
      <w:r>
        <w:rPr>
          <w:rFonts w:hint="eastAsia" w:ascii="黑体" w:hAnsi="黑体" w:eastAsia="黑体" w:cs="黑体"/>
          <w:b w:val="0"/>
          <w:bCs w:val="0"/>
          <w:sz w:val="28"/>
          <w:szCs w:val="28"/>
          <w:highlight w:val="none"/>
          <w:lang w:val="en-US" w:eastAsia="zh-CN" w:bidi="ar-SA"/>
        </w:rPr>
        <w:t xml:space="preserve">三</w:t>
      </w:r>
      <w:r>
        <w:rPr>
          <w:rFonts w:hint="default" w:ascii="黑体" w:hAnsi="黑体" w:eastAsia="黑体" w:cs="黑体"/>
          <w:b w:val="0"/>
          <w:bCs w:val="0"/>
          <w:sz w:val="28"/>
          <w:szCs w:val="28"/>
          <w:highlight w:val="none"/>
          <w:lang w:val="en-US" w:eastAsia="zh-CN" w:bidi="ar-SA"/>
        </w:rPr>
        <w:t xml:space="preserve">、服务要求</w:t>
      </w:r>
      <w:r/>
    </w:p>
    <w:p>
      <w:pPr>
        <w:ind w:firstLine="640"/>
        <w:keepLines w:val="0"/>
        <w:keepNext w:val="0"/>
        <w:pageBreakBefore w:val="0"/>
        <w:spacing w:line="570" w:lineRule="exact"/>
        <w:widowControl w:val="off"/>
        <w:rPr>
          <w:rFonts w:hint="default" w:asciiTheme="minorEastAsia" w:hAnsiTheme="minorEastAsia" w:eastAsiaTheme="minorEastAsia" w:cstheme="minorEastAsia"/>
          <w:b w:val="0"/>
          <w:bCs/>
          <w:i w:val="0"/>
          <w:caps w:val="0"/>
          <w:spacing w:val="0"/>
          <w:sz w:val="24"/>
          <w:szCs w:val="24"/>
          <w:highlight w:val="none"/>
          <w:lang w:val="en-US" w:eastAsia="zh-CN" w:bidi="ar-SA"/>
        </w:rPr>
      </w:pP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1. 在签订合同的一周内交付满足需求</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的</w:t>
      </w: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海外商标数据接口</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w:t>
      </w:r>
      <w:r/>
    </w:p>
    <w:p>
      <w:pPr>
        <w:ind w:firstLine="640"/>
        <w:keepLines w:val="0"/>
        <w:keepNext w:val="0"/>
        <w:pageBreakBefore w:val="0"/>
        <w:spacing w:line="570" w:lineRule="exact"/>
        <w:widowControl w:val="off"/>
        <w:rPr>
          <w:rFonts w:hint="default" w:asciiTheme="minorEastAsia" w:hAnsiTheme="minorEastAsia" w:eastAsiaTheme="minorEastAsia" w:cstheme="minorEastAsia"/>
          <w:b w:val="0"/>
          <w:bCs/>
          <w:i w:val="0"/>
          <w:caps w:val="0"/>
          <w:spacing w:val="0"/>
          <w:sz w:val="24"/>
          <w:szCs w:val="24"/>
          <w:highlight w:val="none"/>
          <w:lang w:val="en-US" w:eastAsia="zh-CN" w:bidi="ar-SA"/>
        </w:rPr>
      </w:pP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2. 合同规定期限内提供所需数据资源种类，确保接口服务质量及数据质量。</w:t>
      </w:r>
      <w:r/>
    </w:p>
    <w:p>
      <w:pPr>
        <w:ind w:firstLine="640"/>
        <w:keepLines w:val="0"/>
        <w:keepNext w:val="0"/>
        <w:pageBreakBefore w:val="0"/>
        <w:spacing w:line="570" w:lineRule="exact"/>
        <w:widowControl w:val="off"/>
        <w:rPr>
          <w:rFonts w:hint="default" w:asciiTheme="minorEastAsia" w:hAnsiTheme="minorEastAsia" w:eastAsiaTheme="minorEastAsia" w:cstheme="minorEastAsia"/>
          <w:b w:val="0"/>
          <w:bCs/>
          <w:i w:val="0"/>
          <w:caps w:val="0"/>
          <w:spacing w:val="0"/>
          <w:sz w:val="24"/>
          <w:szCs w:val="24"/>
          <w:highlight w:val="none"/>
          <w:lang w:val="en-US" w:eastAsia="zh-CN" w:bidi="ar-SA"/>
        </w:rPr>
      </w:pP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3. 如数据接口出现故障不能正常运行，中标单位接到请求后，应立即安排技术人</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员</w:t>
      </w: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进行维护，确保接口正常运行。故障报修的响应时间：保证7×24小时的维护响应。</w:t>
      </w:r>
      <w:r/>
    </w:p>
    <w:p>
      <w:pPr>
        <w:ind w:firstLine="560"/>
        <w:keepLines w:val="0"/>
        <w:keepNext w:val="0"/>
        <w:pageBreakBefore w:val="0"/>
        <w:spacing w:line="570" w:lineRule="exact"/>
        <w:widowControl w:val="off"/>
        <w:rPr>
          <w:rFonts w:hint="default" w:ascii="黑体" w:hAnsi="黑体" w:eastAsia="黑体" w:cs="黑体"/>
          <w:b w:val="0"/>
          <w:bCs w:val="0"/>
          <w:sz w:val="28"/>
          <w:szCs w:val="28"/>
          <w:highlight w:val="none"/>
          <w:lang w:val="en-US" w:eastAsia="zh-CN" w:bidi="ar-SA"/>
        </w:rPr>
      </w:pPr>
      <w:r>
        <w:rPr>
          <w:rFonts w:hint="eastAsia" w:ascii="黑体" w:hAnsi="黑体" w:eastAsia="黑体" w:cs="黑体"/>
          <w:b w:val="0"/>
          <w:bCs w:val="0"/>
          <w:sz w:val="28"/>
          <w:szCs w:val="28"/>
          <w:highlight w:val="none"/>
          <w:lang w:val="en-US" w:eastAsia="zh-CN" w:bidi="ar-SA"/>
        </w:rPr>
        <w:t xml:space="preserve">四</w:t>
      </w:r>
      <w:r>
        <w:rPr>
          <w:rFonts w:hint="default" w:ascii="黑体" w:hAnsi="黑体" w:eastAsia="黑体" w:cs="黑体"/>
          <w:b w:val="0"/>
          <w:bCs w:val="0"/>
          <w:sz w:val="28"/>
          <w:szCs w:val="28"/>
          <w:highlight w:val="none"/>
          <w:lang w:val="en-US" w:eastAsia="zh-CN" w:bidi="ar-SA"/>
        </w:rPr>
        <w:t xml:space="preserve">、技术培训要求</w:t>
      </w:r>
      <w:r/>
    </w:p>
    <w:p>
      <w:pPr>
        <w:ind w:firstLine="480"/>
        <w:jc w:val="left"/>
        <w:keepLines w:val="0"/>
        <w:keepNext w:val="0"/>
        <w:pageBreakBefore w:val="0"/>
        <w:spacing w:line="570" w:lineRule="exact"/>
        <w:widowControl w:val="off"/>
        <w:rPr>
          <w:rFonts w:hint="default" w:asciiTheme="minorEastAsia" w:hAnsiTheme="minorEastAsia" w:eastAsiaTheme="minorEastAsia" w:cstheme="minorEastAsia"/>
          <w:b w:val="0"/>
          <w:bCs/>
          <w:i w:val="0"/>
          <w:caps w:val="0"/>
          <w:spacing w:val="0"/>
          <w:sz w:val="24"/>
          <w:szCs w:val="24"/>
          <w:highlight w:val="none"/>
          <w:lang w:val="en-US" w:eastAsia="zh-CN" w:bidi="ar-SA"/>
        </w:rPr>
      </w:pP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设计数据接口调用培训方案，设计接口调用具体业务流程介绍，接口数据字段、调用案例讲解等。中标单位相关人员分期对科室不同专业背景人员进行操作使用方法、工程流程的培训，培训方案细致可行，至少培训2次。</w:t>
      </w:r>
      <w:r/>
    </w:p>
    <w:p>
      <w:pPr>
        <w:ind w:firstLine="560"/>
        <w:keepLines w:val="0"/>
        <w:keepNext w:val="0"/>
        <w:pageBreakBefore w:val="0"/>
        <w:spacing w:line="570" w:lineRule="exact"/>
        <w:widowControl w:val="off"/>
        <w:rPr>
          <w:rFonts w:hint="eastAsia" w:ascii="黑体" w:hAnsi="黑体" w:eastAsia="黑体" w:cs="黑体"/>
          <w:b w:val="0"/>
          <w:bCs w:val="0"/>
          <w:sz w:val="28"/>
          <w:szCs w:val="28"/>
          <w:highlight w:val="none"/>
          <w:lang w:val="en-US" w:eastAsia="zh-CN" w:bidi="ar-SA"/>
        </w:rPr>
      </w:pPr>
      <w:r>
        <w:rPr>
          <w:rFonts w:hint="eastAsia" w:ascii="黑体" w:hAnsi="黑体" w:eastAsia="黑体" w:cs="黑体"/>
          <w:b w:val="0"/>
          <w:bCs w:val="0"/>
          <w:sz w:val="28"/>
          <w:szCs w:val="28"/>
          <w:highlight w:val="none"/>
          <w:lang w:val="en-US" w:eastAsia="zh-CN" w:bidi="ar-SA"/>
        </w:rPr>
        <w:t xml:space="preserve">五、项目方案要求</w:t>
      </w:r>
      <w:r/>
    </w:p>
    <w:p>
      <w:pPr>
        <w:ind w:firstLine="480"/>
        <w:jc w:val="left"/>
        <w:keepLines w:val="0"/>
        <w:keepNext w:val="0"/>
        <w:pageBreakBefore w:val="0"/>
        <w:spacing w:line="570" w:lineRule="exact"/>
        <w:widowControl w:val="off"/>
        <w:rPr>
          <w:rFonts w:hint="default" w:asciiTheme="minorEastAsia" w:hAnsiTheme="minorEastAsia" w:eastAsiaTheme="minorEastAsia" w:cstheme="minorEastAsia"/>
          <w:b w:val="0"/>
          <w:bCs/>
          <w:i w:val="0"/>
          <w:caps w:val="0"/>
          <w:spacing w:val="0"/>
          <w:sz w:val="24"/>
          <w:szCs w:val="24"/>
          <w:highlight w:val="none"/>
          <w:lang w:val="en-US" w:eastAsia="zh-CN" w:bidi="ar-SA"/>
        </w:rPr>
      </w:pP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针对本项目业务需求制订</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项目</w:t>
      </w: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方案，方案包含的内容和要求如下:</w:t>
      </w:r>
      <w:r/>
    </w:p>
    <w:p>
      <w:pPr>
        <w:ind w:firstLine="480"/>
        <w:jc w:val="left"/>
        <w:keepLines w:val="0"/>
        <w:keepNext w:val="0"/>
        <w:pageBreakBefore w:val="0"/>
        <w:spacing w:line="570" w:lineRule="exact"/>
        <w:widowControl w:val="off"/>
        <w:rPr>
          <w:rFonts w:hint="eastAsia" w:asciiTheme="minorEastAsia" w:hAnsiTheme="minorEastAsia" w:eastAsiaTheme="minorEastAsia" w:cstheme="minorEastAsia"/>
          <w:b w:val="0"/>
          <w:bCs/>
          <w:i w:val="0"/>
          <w:caps w:val="0"/>
          <w:spacing w:val="0"/>
          <w:sz w:val="24"/>
          <w:szCs w:val="24"/>
          <w:highlight w:val="none"/>
          <w:lang w:val="en-US" w:eastAsia="zh-CN" w:bidi="ar-SA"/>
        </w:rPr>
      </w:pP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1.项目需求分析方案</w:t>
      </w:r>
      <w:r/>
    </w:p>
    <w:p>
      <w:pPr>
        <w:ind w:firstLine="480"/>
        <w:jc w:val="left"/>
        <w:keepLines w:val="0"/>
        <w:keepNext w:val="0"/>
        <w:pageBreakBefore w:val="0"/>
        <w:spacing w:line="570" w:lineRule="exact"/>
        <w:widowControl w:val="off"/>
        <w:rPr>
          <w:rFonts w:hint="default" w:ascii="宋体" w:hAnsi="宋体" w:cs="Courier New"/>
          <w:sz w:val="24"/>
          <w:szCs w:val="24"/>
          <w:lang w:val="en-US" w:eastAsia="zh-CN"/>
        </w:rPr>
      </w:pPr>
      <w:r>
        <w:rPr>
          <w:rFonts w:hint="eastAsia" w:ascii="宋体" w:hAnsi="宋体" w:cs="Courier New"/>
          <w:sz w:val="24"/>
          <w:szCs w:val="24"/>
        </w:rPr>
        <w:t xml:space="preserve">供应商提供针对海外商标数据购买服务项目需求的理解分析报告。分析报告科学深入有效、理解全面。需要对</w:t>
      </w:r>
      <w:r>
        <w:rPr>
          <w:rFonts w:hint="eastAsia" w:ascii="宋体" w:hAnsi="宋体" w:cs="Courier New"/>
          <w:sz w:val="24"/>
          <w:szCs w:val="24"/>
          <w:lang w:val="en-US" w:eastAsia="zh-CN"/>
        </w:rPr>
        <w:t xml:space="preserve">功能需求分析、数据资源分析等方面</w:t>
      </w:r>
      <w:r>
        <w:rPr>
          <w:rFonts w:hint="eastAsia" w:ascii="宋体" w:hAnsi="宋体" w:cs="Courier New"/>
          <w:sz w:val="24"/>
          <w:szCs w:val="24"/>
        </w:rPr>
        <w:t xml:space="preserve">进行整体分析。</w:t>
      </w:r>
      <w:r/>
    </w:p>
    <w:p>
      <w:pPr>
        <w:ind w:firstLine="480"/>
        <w:jc w:val="left"/>
        <w:keepLines w:val="0"/>
        <w:keepNext w:val="0"/>
        <w:pageBreakBefore w:val="0"/>
        <w:spacing w:line="570" w:lineRule="exact"/>
        <w:widowControl w:val="off"/>
        <w:rPr>
          <w:rFonts w:hint="eastAsia" w:asciiTheme="minorEastAsia" w:hAnsiTheme="minorEastAsia" w:eastAsiaTheme="minorEastAsia" w:cstheme="minorEastAsia"/>
          <w:b w:val="0"/>
          <w:bCs/>
          <w:i w:val="0"/>
          <w:caps w:val="0"/>
          <w:spacing w:val="0"/>
          <w:sz w:val="24"/>
          <w:szCs w:val="24"/>
          <w:highlight w:val="none"/>
          <w:lang w:val="en-US" w:eastAsia="zh-CN" w:bidi="ar-SA"/>
        </w:rPr>
      </w:pP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2.接口功能方案</w:t>
      </w:r>
      <w:r/>
    </w:p>
    <w:p>
      <w:pPr>
        <w:ind w:firstLine="480"/>
        <w:jc w:val="left"/>
        <w:keepLines w:val="0"/>
        <w:keepNext w:val="0"/>
        <w:pageBreakBefore w:val="0"/>
        <w:spacing w:line="570" w:lineRule="exact"/>
        <w:widowControl w:val="off"/>
        <w:rPr>
          <w:rFonts w:hint="default" w:asciiTheme="minorEastAsia" w:hAnsiTheme="minorEastAsia" w:eastAsiaTheme="minorEastAsia" w:cstheme="minorEastAsia"/>
          <w:b w:val="0"/>
          <w:bCs/>
          <w:i w:val="0"/>
          <w:caps w:val="0"/>
          <w:spacing w:val="0"/>
          <w:sz w:val="24"/>
          <w:szCs w:val="24"/>
          <w:highlight w:val="none"/>
          <w:lang w:val="en-US" w:eastAsia="zh-CN" w:bidi="ar-SA"/>
        </w:rPr>
      </w:pPr>
      <w:r>
        <w:rPr>
          <w:rFonts w:hint="eastAsia" w:ascii="宋体" w:hAnsi="宋体" w:cs="Courier New"/>
          <w:sz w:val="24"/>
          <w:szCs w:val="24"/>
        </w:rPr>
        <w:t xml:space="preserve">供应商能够正确理解海外商标数据购买服务项目需求，能够快速实现接口对接开发。功能设计科学合理，易用性强，能完全满足采购文件所列功能需求。</w:t>
      </w:r>
      <w:r/>
    </w:p>
    <w:p>
      <w:pPr>
        <w:ind w:firstLine="480"/>
        <w:jc w:val="left"/>
        <w:keepLines w:val="0"/>
        <w:keepNext w:val="0"/>
        <w:pageBreakBefore w:val="0"/>
        <w:spacing w:line="570" w:lineRule="exact"/>
        <w:widowControl w:val="off"/>
        <w:rPr>
          <w:rFonts w:hint="eastAsia" w:asciiTheme="minorEastAsia" w:hAnsiTheme="minorEastAsia" w:eastAsiaTheme="minorEastAsia" w:cstheme="minorEastAsia"/>
          <w:b w:val="0"/>
          <w:bCs/>
          <w:i w:val="0"/>
          <w:caps w:val="0"/>
          <w:spacing w:val="0"/>
          <w:sz w:val="24"/>
          <w:szCs w:val="24"/>
          <w:highlight w:val="none"/>
          <w:lang w:val="en-US" w:eastAsia="zh-CN" w:bidi="ar-SA"/>
        </w:rPr>
      </w:pP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3.项目实施方案</w:t>
      </w:r>
      <w:r/>
    </w:p>
    <w:p>
      <w:pPr>
        <w:ind w:firstLine="480"/>
        <w:jc w:val="left"/>
        <w:keepLines w:val="0"/>
        <w:keepNext w:val="0"/>
        <w:pageBreakBefore w:val="0"/>
        <w:spacing w:line="570" w:lineRule="exact"/>
        <w:widowControl w:val="off"/>
        <w:rPr>
          <w:rFonts w:hint="default" w:ascii="宋体" w:hAnsi="宋体" w:cs="宋体"/>
          <w:b w:val="0"/>
          <w:i w:val="0"/>
          <w:caps w:val="0"/>
          <w:spacing w:val="0"/>
          <w:sz w:val="22"/>
          <w:szCs w:val="22"/>
          <w:highlight w:val="none"/>
          <w:lang w:val="en-US" w:eastAsia="zh-CN"/>
        </w:rPr>
      </w:pPr>
      <w:r>
        <w:rPr>
          <w:rFonts w:hint="eastAsia" w:ascii="宋体" w:hAnsi="宋体" w:cs="Courier New"/>
          <w:sz w:val="24"/>
          <w:szCs w:val="24"/>
        </w:rPr>
        <w:t xml:space="preserve">供应商根据采购人的服务要求，制定详细合理</w:t>
      </w:r>
      <w:r>
        <w:rPr>
          <w:rFonts w:hint="eastAsia" w:ascii="宋体" w:hAnsi="宋体" w:cs="Courier New"/>
          <w:sz w:val="24"/>
          <w:szCs w:val="24"/>
          <w:lang w:val="en-US" w:eastAsia="zh-CN"/>
        </w:rPr>
        <w:t xml:space="preserve">的项目实施方案</w:t>
      </w:r>
      <w:r>
        <w:rPr>
          <w:rFonts w:hint="eastAsia" w:ascii="宋体" w:hAnsi="宋体" w:cs="Courier New"/>
          <w:sz w:val="24"/>
          <w:szCs w:val="24"/>
        </w:rPr>
        <w:t xml:space="preserve">，要求方案编写条理清晰，项目实施计划安排、时间进度安排</w:t>
      </w:r>
      <w:r>
        <w:rPr>
          <w:rFonts w:hint="eastAsia" w:ascii="宋体" w:hAnsi="宋体" w:cs="Courier New"/>
          <w:sz w:val="24"/>
          <w:szCs w:val="24"/>
          <w:lang w:val="en-US" w:eastAsia="zh-CN"/>
        </w:rPr>
        <w:t xml:space="preserve">等</w:t>
      </w:r>
      <w:r>
        <w:rPr>
          <w:rFonts w:hint="eastAsia" w:ascii="宋体" w:hAnsi="宋体" w:cs="Courier New"/>
          <w:sz w:val="24"/>
          <w:szCs w:val="24"/>
        </w:rPr>
        <w:t xml:space="preserve">合理完备，可操作性强。方案完整清晰，阐述详实具体，科学可行。</w:t>
      </w:r>
      <w:r/>
    </w:p>
    <w:p>
      <w:pPr>
        <w:ind w:firstLine="480"/>
        <w:jc w:val="left"/>
        <w:keepLines w:val="0"/>
        <w:keepNext w:val="0"/>
        <w:pageBreakBefore w:val="0"/>
        <w:spacing w:line="570" w:lineRule="exact"/>
        <w:widowControl w:val="off"/>
        <w:rPr>
          <w:rFonts w:hint="default" w:asciiTheme="minorEastAsia" w:hAnsiTheme="minorEastAsia" w:eastAsiaTheme="minorEastAsia" w:cstheme="minorEastAsia"/>
          <w:b w:val="0"/>
          <w:bCs/>
          <w:i w:val="0"/>
          <w:caps w:val="0"/>
          <w:spacing w:val="0"/>
          <w:sz w:val="24"/>
          <w:szCs w:val="24"/>
          <w:highlight w:val="none"/>
          <w:lang w:val="en-US" w:eastAsia="zh-CN" w:bidi="ar-SA"/>
        </w:rPr>
      </w:pP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4.培训方案</w:t>
      </w:r>
      <w:r/>
    </w:p>
    <w:p>
      <w:pPr>
        <w:ind w:firstLine="480"/>
        <w:jc w:val="left"/>
        <w:keepLines w:val="0"/>
        <w:keepNext w:val="0"/>
        <w:pageBreakBefore w:val="0"/>
        <w:spacing w:line="570" w:lineRule="exact"/>
        <w:widowControl w:val="off"/>
        <w:rPr>
          <w:rFonts w:hint="eastAsia" w:asciiTheme="minorEastAsia" w:hAnsiTheme="minorEastAsia" w:eastAsiaTheme="minorEastAsia" w:cstheme="minorEastAsia"/>
          <w:b w:val="0"/>
          <w:bCs/>
          <w:i w:val="0"/>
          <w:caps w:val="0"/>
          <w:spacing w:val="0"/>
          <w:sz w:val="24"/>
          <w:szCs w:val="24"/>
          <w:highlight w:val="none"/>
          <w:lang w:val="en-US" w:eastAsia="zh-CN" w:bidi="ar-SA"/>
        </w:rPr>
      </w:pP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培训</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方案需要全面涵盖并详细阐述培训目的、培训对象、培训内容以及培训方式等关键组成部分。</w:t>
      </w:r>
      <w:r/>
    </w:p>
    <w:p>
      <w:pPr>
        <w:numPr>
          <w:ilvl w:val="0"/>
          <w:numId w:val="0"/>
        </w:numPr>
        <w:ind w:firstLine="480"/>
        <w:jc w:val="left"/>
        <w:keepLines w:val="0"/>
        <w:keepNext w:val="0"/>
        <w:pageBreakBefore w:val="0"/>
        <w:spacing w:line="570" w:lineRule="exact"/>
        <w:widowControl w:val="off"/>
        <w:rPr>
          <w:rFonts w:hint="eastAsia" w:asciiTheme="minorEastAsia" w:hAnsiTheme="minorEastAsia" w:eastAsiaTheme="minorEastAsia" w:cstheme="minorEastAsia"/>
          <w:b w:val="0"/>
          <w:bCs/>
          <w:i w:val="0"/>
          <w:caps w:val="0"/>
          <w:spacing w:val="0"/>
          <w:sz w:val="24"/>
          <w:szCs w:val="24"/>
          <w:highlight w:val="none"/>
          <w:lang w:val="en-US" w:eastAsia="zh-CN" w:bidi="ar-SA"/>
        </w:rPr>
      </w:pPr>
      <w:r>
        <w:rPr>
          <w:rFonts w:hint="eastAsia" w:asciiTheme="minorEastAsia" w:hAnsiTheme="minorEastAsia" w:eastAsiaTheme="minorEastAsia" w:cstheme="minorEastAsia"/>
          <w:b w:val="0"/>
          <w:bCs/>
          <w:i w:val="0"/>
          <w:caps w:val="0"/>
          <w:spacing w:val="0"/>
          <w:sz w:val="24"/>
          <w:szCs w:val="24"/>
          <w:lang w:val="en-US" w:eastAsia="zh-CN" w:bidi="ar-SA"/>
        </w:rPr>
        <w:t xml:space="preserve">5.</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质量保证措施及应急方案</w:t>
      </w:r>
      <w:r/>
    </w:p>
    <w:p>
      <w:pPr>
        <w:numPr>
          <w:ilvl w:val="0"/>
          <w:numId w:val="0"/>
        </w:numPr>
        <w:jc w:val="left"/>
        <w:keepLines w:val="0"/>
        <w:keepNext w:val="0"/>
        <w:pageBreakBefore w:val="0"/>
        <w:spacing w:line="570" w:lineRule="exact"/>
        <w:widowControl w:val="off"/>
        <w:rPr>
          <w:rFonts w:hint="default" w:asciiTheme="minorEastAsia" w:hAnsiTheme="minorEastAsia" w:eastAsiaTheme="minorEastAsia" w:cstheme="minorEastAsia"/>
          <w:b w:val="0"/>
          <w:bCs/>
          <w:i w:val="0"/>
          <w:caps w:val="0"/>
          <w:spacing w:val="0"/>
          <w:sz w:val="24"/>
          <w:szCs w:val="24"/>
          <w:highlight w:val="none"/>
          <w:lang w:val="en-US" w:eastAsia="zh-CN" w:bidi="ar-SA"/>
        </w:rPr>
      </w:pP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供应商应根据采购需求及本项目特点提供质量保证措施及应急方案。方案内容包括数据纠错、接口出现问题时的应急处理方案等。</w:t>
      </w:r>
      <w:r>
        <w:rPr>
          <w:rFonts w:hint="eastAsia" w:ascii="宋体" w:hAnsi="宋体" w:cs="Courier New"/>
          <w:sz w:val="24"/>
          <w:szCs w:val="24"/>
        </w:rPr>
        <w:t xml:space="preserve">方案完整清晰，阐述详实具体，科学可行。</w:t>
      </w:r>
      <w:r/>
    </w:p>
    <w:p>
      <w:pPr>
        <w:rPr>
          <w:highlight w:val="none"/>
        </w:rPr>
      </w:pPr>
      <w:r>
        <w:rPr>
          <w:highlight w:val="none"/>
        </w:rPr>
      </w:r>
      <w:r/>
    </w:p>
    <w:p>
      <w:pPr>
        <w:rPr>
          <w:highlight w:val="none"/>
        </w:rPr>
      </w:pPr>
      <w:r>
        <w:rPr>
          <w:highlight w:val="none"/>
        </w:rPr>
        <w:br w:type="page" w:clear="all"/>
      </w:r>
      <w:r/>
    </w:p>
    <w:p>
      <w:pPr>
        <w:jc w:val="center"/>
        <w:keepNext/>
        <w:rPr>
          <w:rFonts w:ascii="Times New Roman" w:hAnsi="Times New Roman" w:eastAsia="黑体"/>
          <w:bCs/>
          <w:sz w:val="44"/>
          <w:szCs w:val="28"/>
          <w:highlight w:val="none"/>
        </w:rPr>
        <w:outlineLvl w:val="0"/>
      </w:pPr>
      <w:r>
        <w:rPr>
          <w:rFonts w:ascii="Times New Roman" w:hAnsi="Times New Roman" w:eastAsia="黑体"/>
          <w:sz w:val="44"/>
          <w:szCs w:val="44"/>
          <w:highlight w:val="none"/>
        </w:rPr>
        <w:t xml:space="preserve">第五章  评审方法与评审标准</w:t>
      </w:r>
      <w:r/>
    </w:p>
    <w:p>
      <w:pPr>
        <w:rPr>
          <w:rFonts w:ascii="Times New Roman" w:hAnsi="Times New Roman"/>
          <w:szCs w:val="21"/>
          <w:highlight w:val="none"/>
        </w:rPr>
      </w:pPr>
      <w:r>
        <w:rPr>
          <w:rFonts w:ascii="Times New Roman" w:hAnsi="Times New Roman"/>
          <w:szCs w:val="21"/>
          <w:highlight w:val="none"/>
        </w:rPr>
      </w:r>
      <w:r/>
    </w:p>
    <w:p>
      <w:pPr>
        <w:ind w:firstLine="499"/>
        <w:keepLines/>
        <w:keepNext/>
        <w:spacing w:before="156" w:after="156" w:line="360" w:lineRule="auto"/>
        <w:rPr>
          <w:rFonts w:ascii="Times New Roman" w:hAnsi="Times New Roman"/>
          <w:b/>
          <w:bCs/>
          <w:sz w:val="32"/>
          <w:szCs w:val="32"/>
          <w:highlight w:val="none"/>
        </w:rPr>
        <w:outlineLvl w:val="1"/>
      </w:pPr>
      <w:r>
        <w:rPr>
          <w:rFonts w:ascii="Times New Roman" w:hAnsi="Times New Roman"/>
          <w:b/>
          <w:bCs/>
          <w:sz w:val="32"/>
          <w:szCs w:val="32"/>
          <w:highlight w:val="none"/>
        </w:rPr>
        <w:t xml:space="preserve">政府采购政策功能落实</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1、小微型企业价格扣除</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（1）本项目对小型和微型企业产品/本项目对小型和微型企业提供的服务 给予10%的扣除价格，用扣除后的价格参与评审。</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（2）供应商需按照采购文件的要求提供相应的《中小微企业声明函》。</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2、残疾人福利单位价格扣除</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（1）本项目对残疾人福利性单位视同小型、微型企业，给予10%的价格扣除，用扣除后的价格参与评审。</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（2）残疾人福利单位需按照采购文件的要求提供《残疾人福利性单位声明函》。</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（3）残疾人福利单位标准请参照《关于促进残疾人就业政府采购政策的通知》（财库〔2017〕141号）。</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3、监狱和戒毒企业价格扣除</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（1）本项目对监狱和戒毒企业（简称监狱企业）视同小型、微型企业，给予10%的价格扣除，用扣除后的价格参与评审。</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（3）监狱企业标准请参照《关于政府采购支持监狱企业发展有关问题的通知》（财库[2014]68号）。</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4、残疾人福利单位、监狱企业属于小型、微型企业的，不重复享受政策。</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4%的价格扣除，用扣除后的价格参与评审。</w:t>
      </w:r>
      <w:r/>
    </w:p>
    <w:p>
      <w:pPr>
        <w:ind w:firstLine="360"/>
        <w:jc w:val="left"/>
        <w:spacing w:before="120" w:after="120" w:line="0" w:lineRule="atLeast"/>
        <w:rPr>
          <w:rFonts w:ascii="Times New Roman" w:hAnsi="Times New Roman"/>
          <w:sz w:val="24"/>
          <w:szCs w:val="24"/>
          <w:highlight w:val="none"/>
        </w:rPr>
      </w:pPr>
      <w:r>
        <w:rPr>
          <w:rFonts w:ascii="Times New Roman" w:hAnsi="Times New Roman"/>
          <w:sz w:val="24"/>
          <w:szCs w:val="24"/>
          <w:highlight w:val="none"/>
        </w:rPr>
        <w:t xml:space="preserve">6、联合体各方均为小型、微型企业（残疾人福利单位、监狱企业）的，联合体享受10%价格扣除，用扣除后的价格参与评审。</w:t>
      </w:r>
      <w:r/>
    </w:p>
    <w:p>
      <w:pPr>
        <w:ind w:firstLine="482"/>
        <w:jc w:val="left"/>
        <w:spacing w:before="120" w:after="120" w:line="0" w:lineRule="atLeast"/>
        <w:rPr>
          <w:rFonts w:ascii="Times New Roman" w:hAnsi="Times New Roman"/>
          <w:b/>
          <w:bCs/>
          <w:sz w:val="24"/>
          <w:szCs w:val="24"/>
          <w:highlight w:val="none"/>
        </w:rPr>
      </w:pPr>
      <w:r>
        <w:rPr>
          <w:rFonts w:ascii="Times New Roman" w:hAnsi="Times New Roman"/>
          <w:b/>
          <w:bCs/>
          <w:sz w:val="24"/>
          <w:szCs w:val="24"/>
          <w:highlight w:val="none"/>
        </w:rPr>
      </w:r>
      <w:r/>
    </w:p>
    <w:p>
      <w:pPr>
        <w:ind w:firstLine="482"/>
        <w:jc w:val="left"/>
        <w:spacing w:before="120" w:after="120" w:line="0" w:lineRule="atLeast"/>
        <w:rPr>
          <w:rFonts w:ascii="Times New Roman" w:hAnsi="Times New Roman"/>
          <w:b/>
          <w:bCs/>
          <w:sz w:val="24"/>
          <w:szCs w:val="24"/>
          <w:highlight w:val="none"/>
        </w:rPr>
      </w:pPr>
      <w:r>
        <w:rPr>
          <w:rFonts w:ascii="Times New Roman" w:hAnsi="Times New Roman"/>
          <w:b/>
          <w:bCs/>
          <w:sz w:val="24"/>
          <w:szCs w:val="24"/>
          <w:highlight w:val="none"/>
        </w:rPr>
      </w:r>
      <w:r/>
    </w:p>
    <w:p>
      <w:pPr>
        <w:pStyle w:val="769"/>
        <w:rPr>
          <w:rFonts w:ascii="Times New Roman" w:hAnsi="Times New Roman"/>
          <w:b/>
          <w:bCs/>
          <w:sz w:val="24"/>
          <w:szCs w:val="24"/>
          <w:highlight w:val="none"/>
        </w:rPr>
      </w:pPr>
      <w:r>
        <w:rPr>
          <w:rFonts w:ascii="Times New Roman" w:hAnsi="Times New Roman"/>
          <w:b/>
          <w:bCs/>
          <w:sz w:val="24"/>
          <w:szCs w:val="24"/>
          <w:highlight w:val="none"/>
        </w:rPr>
      </w:r>
      <w:r/>
    </w:p>
    <w:p>
      <w:pPr>
        <w:pStyle w:val="769"/>
        <w:rPr>
          <w:rFonts w:ascii="Times New Roman" w:hAnsi="Times New Roman"/>
          <w:b/>
          <w:bCs/>
          <w:sz w:val="24"/>
          <w:szCs w:val="24"/>
          <w:highlight w:val="none"/>
        </w:rPr>
      </w:pPr>
      <w:r>
        <w:rPr>
          <w:rFonts w:ascii="Times New Roman" w:hAnsi="Times New Roman"/>
          <w:b/>
          <w:bCs/>
          <w:sz w:val="24"/>
          <w:szCs w:val="24"/>
          <w:highlight w:val="none"/>
        </w:rPr>
      </w:r>
      <w:r/>
    </w:p>
    <w:p>
      <w:pPr>
        <w:ind w:firstLine="499"/>
        <w:keepLines/>
        <w:keepNext/>
        <w:spacing w:before="156" w:after="156" w:line="360" w:lineRule="auto"/>
        <w:rPr>
          <w:rFonts w:ascii="Times New Roman" w:hAnsi="Times New Roman"/>
          <w:b/>
          <w:bCs/>
          <w:sz w:val="32"/>
          <w:szCs w:val="32"/>
          <w:highlight w:val="none"/>
        </w:rPr>
        <w:outlineLvl w:val="1"/>
      </w:pPr>
      <w:r>
        <w:rPr>
          <w:rFonts w:ascii="Times New Roman" w:hAnsi="Times New Roman"/>
          <w:b/>
          <w:bCs/>
          <w:sz w:val="32"/>
          <w:szCs w:val="32"/>
          <w:highlight w:val="none"/>
        </w:rPr>
        <w:t xml:space="preserve">评审方法与评审标准</w:t>
      </w:r>
      <w:r/>
    </w:p>
    <w:p>
      <w:pPr>
        <w:ind w:firstLine="360"/>
        <w:jc w:val="left"/>
        <w:spacing w:before="120" w:after="120" w:line="360" w:lineRule="auto"/>
        <w:rPr>
          <w:rFonts w:hint="eastAsia" w:ascii="仿宋_GB2312" w:hAnsi="仿宋_GB2312" w:eastAsia="仿宋_GB2312" w:cs="仿宋_GB2312"/>
          <w:b w:val="0"/>
          <w:i w:val="0"/>
          <w:caps w:val="0"/>
          <w:spacing w:val="0"/>
          <w:sz w:val="32"/>
          <w:szCs w:val="32"/>
          <w:highlight w:val="none"/>
        </w:rPr>
      </w:pPr>
      <w:r>
        <w:rPr>
          <w:rFonts w:hint="eastAsia" w:asciiTheme="minorEastAsia" w:hAnsiTheme="minorEastAsia" w:eastAsiaTheme="minorEastAsia" w:cstheme="minorEastAsia"/>
          <w:b w:val="0"/>
          <w:bCs/>
          <w:i w:val="0"/>
          <w:caps w:val="0"/>
          <w:spacing w:val="0"/>
          <w:sz w:val="24"/>
          <w:szCs w:val="24"/>
          <w:highlight w:val="none"/>
          <w:lang w:val="zh-CN" w:eastAsia="zh-CN" w:bidi="ar-SA"/>
        </w:rPr>
        <w:t xml:space="preserve">磋商小组将对确定为实质性响应采购文件要求的响应文件进行评价和比较，评审采用综合评分法。采用综合评分法的，评审结果按评审后得分由高到低顺序排列。得分相同的，按磋商</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最终</w:t>
      </w:r>
      <w:r>
        <w:rPr>
          <w:rFonts w:hint="eastAsia" w:asciiTheme="minorEastAsia" w:hAnsiTheme="minorEastAsia" w:eastAsiaTheme="minorEastAsia" w:cstheme="minorEastAsia"/>
          <w:b w:val="0"/>
          <w:bCs/>
          <w:i w:val="0"/>
          <w:caps w:val="0"/>
          <w:spacing w:val="0"/>
          <w:sz w:val="24"/>
          <w:szCs w:val="24"/>
          <w:highlight w:val="none"/>
          <w:lang w:val="zh-CN" w:eastAsia="zh-CN" w:bidi="ar-SA"/>
        </w:rPr>
        <w:t xml:space="preserve">报价由低到高顺序排列。得分且磋商</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最终</w:t>
      </w:r>
      <w:r>
        <w:rPr>
          <w:rFonts w:hint="eastAsia" w:asciiTheme="minorEastAsia" w:hAnsiTheme="minorEastAsia" w:eastAsiaTheme="minorEastAsia" w:cstheme="minorEastAsia"/>
          <w:b w:val="0"/>
          <w:bCs/>
          <w:i w:val="0"/>
          <w:caps w:val="0"/>
          <w:spacing w:val="0"/>
          <w:sz w:val="24"/>
          <w:szCs w:val="24"/>
          <w:highlight w:val="none"/>
          <w:lang w:val="zh-CN" w:eastAsia="zh-CN" w:bidi="ar-SA"/>
        </w:rPr>
        <w:t xml:space="preserve">报价相同的</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按服务方案得分由高到低排列</w:t>
      </w:r>
      <w:r>
        <w:rPr>
          <w:rFonts w:hint="eastAsia" w:asciiTheme="minorEastAsia" w:hAnsiTheme="minorEastAsia" w:eastAsiaTheme="minorEastAsia" w:cstheme="minorEastAsia"/>
          <w:b w:val="0"/>
          <w:bCs/>
          <w:i w:val="0"/>
          <w:caps w:val="0"/>
          <w:spacing w:val="0"/>
          <w:sz w:val="24"/>
          <w:szCs w:val="24"/>
          <w:highlight w:val="none"/>
          <w:lang w:val="zh-CN" w:eastAsia="zh-CN" w:bidi="ar-SA"/>
        </w:rPr>
        <w:t xml:space="preserve">。响应文件满足磋商文件全部实质性要求，且按照评审因素的量化指标评审得分由高到低按顺序确定1名成交供应商。具体打分办法如下。</w:t>
      </w:r>
      <w:r/>
    </w:p>
    <w:tbl>
      <w:tblPr>
        <w:tblStyle w:val="701"/>
        <w:tblW w:w="9809" w:type="dxa"/>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left w:w="108" w:type="dxa"/>
          <w:top w:w="0" w:type="dxa"/>
          <w:right w:w="108" w:type="dxa"/>
          <w:bottom w:w="0" w:type="dxa"/>
        </w:tblCellMar>
        <w:tblLook w:val="04A0" w:firstRow="1" w:lastRow="0" w:firstColumn="1" w:lastColumn="0" w:noHBand="0" w:noVBand="1"/>
      </w:tblPr>
      <w:tblGrid>
        <w:gridCol w:w="1777"/>
        <w:gridCol w:w="6891"/>
        <w:gridCol w:w="1141"/>
      </w:tblGrid>
      <w:tr>
        <w:trPr>
          <w:jc w:val="center"/>
          <w:trHeight w:val="508"/>
          <w:tblHeader/>
        </w:trPr>
        <w:tc>
          <w:tcPr>
            <w:tcBorders>
              <w:top w:val="single" w:color="auto" w:sz="12" w:space="0"/>
              <w:left w:val="single" w:color="auto" w:sz="12" w:space="0"/>
              <w:bottom w:val="single" w:color="auto" w:sz="4" w:space="0"/>
              <w:right w:val="single" w:color="auto" w:sz="4" w:space="0"/>
            </w:tcBorders>
            <w:tcW w:w="1777"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bCs/>
                <w:i w:val="0"/>
                <w:caps w:val="0"/>
                <w:color w:val="000000"/>
                <w:spacing w:val="0"/>
                <w:sz w:val="22"/>
                <w:szCs w:val="22"/>
                <w:highlight w:val="none"/>
              </w:rPr>
            </w:pPr>
            <w:r>
              <w:rPr>
                <w:rFonts w:hint="eastAsia" w:asciiTheme="minorEastAsia" w:hAnsiTheme="minorEastAsia" w:eastAsiaTheme="minorEastAsia" w:cstheme="minorEastAsia"/>
                <w:b/>
                <w:bCs/>
                <w:i w:val="0"/>
                <w:caps w:val="0"/>
                <w:color w:val="000000"/>
                <w:spacing w:val="0"/>
                <w:sz w:val="22"/>
                <w:szCs w:val="22"/>
                <w:highlight w:val="none"/>
              </w:rPr>
              <w:t xml:space="preserve">评分项目</w:t>
            </w:r>
            <w:r/>
          </w:p>
        </w:tc>
        <w:tc>
          <w:tcPr>
            <w:tcBorders>
              <w:top w:val="single" w:color="auto" w:sz="12"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bCs/>
                <w:i w:val="0"/>
                <w:caps w:val="0"/>
                <w:color w:val="000000"/>
                <w:spacing w:val="0"/>
                <w:sz w:val="22"/>
                <w:szCs w:val="22"/>
                <w:highlight w:val="none"/>
              </w:rPr>
            </w:pPr>
            <w:r>
              <w:rPr>
                <w:rFonts w:hint="eastAsia" w:asciiTheme="minorEastAsia" w:hAnsiTheme="minorEastAsia" w:eastAsiaTheme="minorEastAsia" w:cstheme="minorEastAsia"/>
                <w:b/>
                <w:bCs/>
                <w:i w:val="0"/>
                <w:caps w:val="0"/>
                <w:color w:val="000000"/>
                <w:spacing w:val="0"/>
                <w:sz w:val="22"/>
                <w:szCs w:val="22"/>
                <w:highlight w:val="none"/>
              </w:rPr>
              <w:t xml:space="preserve">评分标准</w:t>
            </w:r>
            <w:r/>
          </w:p>
        </w:tc>
        <w:tc>
          <w:tcPr>
            <w:tcBorders>
              <w:top w:val="single" w:color="auto" w:sz="12"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bCs/>
                <w:i w:val="0"/>
                <w:caps w:val="0"/>
                <w:color w:val="000000"/>
                <w:spacing w:val="0"/>
                <w:sz w:val="22"/>
                <w:szCs w:val="22"/>
                <w:highlight w:val="none"/>
              </w:rPr>
            </w:pPr>
            <w:r>
              <w:rPr>
                <w:rFonts w:hint="eastAsia" w:asciiTheme="minorEastAsia" w:hAnsiTheme="minorEastAsia" w:eastAsiaTheme="minorEastAsia" w:cstheme="minorEastAsia"/>
                <w:b/>
                <w:bCs/>
                <w:i w:val="0"/>
                <w:caps w:val="0"/>
                <w:color w:val="000000"/>
                <w:spacing w:val="0"/>
                <w:sz w:val="22"/>
                <w:szCs w:val="22"/>
                <w:highlight w:val="none"/>
              </w:rPr>
              <w:t xml:space="preserve">得分</w:t>
            </w:r>
            <w:r/>
          </w:p>
        </w:tc>
      </w:tr>
      <w:tr>
        <w:trPr>
          <w:jc w:val="center"/>
          <w:trHeight w:val="0"/>
        </w:trPr>
        <w:tc>
          <w:tcPr>
            <w:tcBorders>
              <w:top w:val="single" w:color="auto" w:sz="4" w:space="0"/>
              <w:left w:val="single" w:color="auto" w:sz="12" w:space="0"/>
              <w:bottom w:val="single" w:color="auto" w:sz="4" w:space="0"/>
              <w:right w:val="single" w:color="auto" w:sz="4" w:space="0"/>
            </w:tcBorders>
            <w:tcW w:w="1777"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000000"/>
                <w:spacing w:val="0"/>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rPr>
              <w:t xml:space="preserve">价格分</w:t>
            </w:r>
            <w:r/>
          </w:p>
          <w:p>
            <w:pPr>
              <w:pStyle w:val="703"/>
              <w:ind w:left="0" w:right="0" w:firstLine="0"/>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lang w:eastAsia="zh-CN"/>
              </w:rPr>
              <w:t xml:space="preserve">（</w:t>
            </w: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10分</w:t>
            </w:r>
            <w:r>
              <w:rPr>
                <w:rFonts w:hint="eastAsia" w:asciiTheme="minorEastAsia" w:hAnsiTheme="minorEastAsia" w:eastAsiaTheme="minorEastAsia" w:cstheme="minorEastAsia"/>
                <w:b w:val="0"/>
                <w:i w:val="0"/>
                <w:caps w:val="0"/>
                <w:color w:val="000000"/>
                <w:spacing w:val="0"/>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color w:val="000000"/>
                <w:spacing w:val="0"/>
                <w:sz w:val="22"/>
                <w:szCs w:val="22"/>
                <w:highlight w:val="none"/>
              </w:rPr>
            </w:pPr>
            <w:r>
              <w:rPr>
                <w:rFonts w:hint="eastAsia" w:ascii="宋体" w:hAnsi="宋体" w:eastAsia="宋体" w:cs="宋体"/>
                <w:b w:val="0"/>
                <w:i w:val="0"/>
                <w:caps w:val="0"/>
                <w:spacing w:val="0"/>
                <w:sz w:val="22"/>
                <w:szCs w:val="22"/>
                <w:highlight w:val="none"/>
              </w:rPr>
              <w:t xml:space="preserve">价格分采用低价优先法计算，即满足磋商文件要求且最终报价最低的供应商报价为评审基准价，其价格分为满分</w:t>
            </w:r>
            <w:r>
              <w:rPr>
                <w:rFonts w:hint="eastAsia" w:ascii="宋体" w:hAnsi="宋体" w:eastAsia="宋体" w:cs="宋体"/>
                <w:b w:val="0"/>
                <w:i w:val="0"/>
                <w:caps w:val="0"/>
                <w:spacing w:val="0"/>
                <w:sz w:val="22"/>
                <w:szCs w:val="22"/>
                <w:highlight w:val="none"/>
                <w:lang w:val="en-US" w:eastAsia="zh-CN"/>
              </w:rPr>
              <w:t xml:space="preserve">10</w:t>
            </w:r>
            <w:r>
              <w:rPr>
                <w:rFonts w:hint="eastAsia" w:ascii="宋体" w:hAnsi="宋体" w:eastAsia="宋体" w:cs="宋体"/>
                <w:b w:val="0"/>
                <w:i w:val="0"/>
                <w:caps w:val="0"/>
                <w:spacing w:val="0"/>
                <w:sz w:val="22"/>
                <w:szCs w:val="22"/>
                <w:highlight w:val="none"/>
              </w:rPr>
              <w:t xml:space="preserve">分。其它供应商的价格分统一按照以下公式计算：报价得分=（评审基准价/该供应商的最终报价）×</w:t>
            </w:r>
            <w:r>
              <w:rPr>
                <w:rFonts w:hint="eastAsia" w:ascii="宋体" w:hAnsi="宋体" w:eastAsia="宋体" w:cs="宋体"/>
                <w:b w:val="0"/>
                <w:i w:val="0"/>
                <w:caps w:val="0"/>
                <w:spacing w:val="0"/>
                <w:sz w:val="22"/>
                <w:szCs w:val="22"/>
                <w:highlight w:val="none"/>
                <w:lang w:val="en-US" w:eastAsia="zh-CN"/>
              </w:rPr>
              <w:t xml:space="preserve">10</w:t>
            </w:r>
            <w:r>
              <w:rPr>
                <w:rFonts w:hint="eastAsia" w:ascii="宋体" w:hAnsi="宋体" w:eastAsia="宋体" w:cs="宋体"/>
                <w:b w:val="0"/>
                <w:i w:val="0"/>
                <w:caps w:val="0"/>
                <w:spacing w:val="0"/>
                <w:sz w:val="22"/>
                <w:szCs w:val="22"/>
                <w:highlight w:val="none"/>
              </w:rPr>
              <w:t xml:space="preserve">分。分值保留小数点后2位。</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000000"/>
                <w:spacing w:val="0"/>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10</w:t>
            </w:r>
            <w:r>
              <w:rPr>
                <w:rFonts w:hint="eastAsia" w:asciiTheme="minorEastAsia" w:hAnsiTheme="minorEastAsia" w:eastAsiaTheme="minorEastAsia" w:cstheme="minorEastAsia"/>
                <w:b w:val="0"/>
                <w:i w:val="0"/>
                <w:caps w:val="0"/>
                <w:color w:val="000000"/>
                <w:spacing w:val="0"/>
                <w:sz w:val="22"/>
                <w:szCs w:val="22"/>
                <w:highlight w:val="none"/>
                <w:lang w:eastAsia="zh-CN"/>
              </w:rPr>
              <w:t xml:space="preserve">分</w:t>
            </w:r>
            <w:r/>
          </w:p>
        </w:tc>
      </w:tr>
      <w:tr>
        <w:trPr>
          <w:jc w:val="center"/>
          <w:trHeight w:val="949"/>
        </w:trPr>
        <w:tc>
          <w:tcPr>
            <w:tcBorders>
              <w:top w:val="single" w:color="auto" w:sz="4" w:space="0"/>
              <w:left w:val="single" w:color="auto" w:sz="12" w:space="0"/>
              <w:right w:val="single" w:color="auto" w:sz="4" w:space="0"/>
            </w:tcBorders>
            <w:tcW w:w="1777" w:type="dxa"/>
            <w:vAlign w:val="center"/>
            <w:vMerge w:val="restart"/>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bCs/>
                <w:i w:val="0"/>
                <w:caps w:val="0"/>
                <w:spacing w:val="0"/>
                <w:sz w:val="22"/>
                <w:szCs w:val="22"/>
                <w:highlight w:val="none"/>
              </w:rPr>
            </w:pPr>
            <w:r>
              <w:rPr>
                <w:rFonts w:hint="eastAsia" w:asciiTheme="minorEastAsia" w:hAnsiTheme="minorEastAsia" w:eastAsiaTheme="minorEastAsia" w:cstheme="minorEastAsia"/>
                <w:b w:val="0"/>
                <w:bCs/>
                <w:i w:val="0"/>
                <w:caps w:val="0"/>
                <w:spacing w:val="0"/>
                <w:sz w:val="22"/>
                <w:szCs w:val="22"/>
                <w:highlight w:val="none"/>
                <w:lang w:val="en-US" w:eastAsia="zh-CN"/>
              </w:rPr>
              <w:t xml:space="preserve">技术方案</w:t>
            </w:r>
            <w:r/>
          </w:p>
          <w:p>
            <w:pPr>
              <w:pStyle w:val="703"/>
              <w:ind w:left="0" w:right="0" w:firstLine="0"/>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lang w:eastAsia="zh-CN"/>
              </w:rPr>
              <w:t xml:space="preserve">（</w:t>
            </w: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64分</w:t>
            </w:r>
            <w:r>
              <w:rPr>
                <w:rFonts w:hint="eastAsia" w:asciiTheme="minorEastAsia" w:hAnsiTheme="minorEastAsia" w:eastAsiaTheme="minorEastAsia" w:cstheme="minorEastAsia"/>
                <w:b w:val="0"/>
                <w:i w:val="0"/>
                <w:caps w:val="0"/>
                <w:color w:val="000000"/>
                <w:spacing w:val="0"/>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numPr>
                <w:ilvl w:val="0"/>
                <w:numId w:val="0"/>
              </w:numPr>
              <w:rPr>
                <w:rFonts w:hint="eastAsia" w:eastAsia="宋体"/>
                <w:highlight w:val="none"/>
              </w:rPr>
            </w:pPr>
            <w:r>
              <w:rPr>
                <w:rFonts w:hint="eastAsia" w:asciiTheme="minorEastAsia" w:hAnsiTheme="minorEastAsia" w:eastAsiaTheme="minorEastAsia" w:cstheme="minorEastAsia"/>
                <w:b w:val="0"/>
                <w:i w:val="0"/>
                <w:caps w:val="0"/>
                <w:spacing w:val="0"/>
                <w:sz w:val="22"/>
                <w:szCs w:val="22"/>
                <w:highlight w:val="none"/>
                <w:lang w:val="en-US" w:eastAsia="zh-CN"/>
              </w:rPr>
              <w:t xml:space="preserve">1.根据供应商提供的项目需求分析方案（</w:t>
            </w:r>
            <w:r>
              <w:rPr>
                <w:rFonts w:hint="eastAsia" w:ascii="宋体" w:hAnsi="宋体" w:eastAsia="宋体" w:cs="宋体"/>
                <w:b w:val="0"/>
                <w:i w:val="0"/>
                <w:caps w:val="0"/>
                <w:spacing w:val="0"/>
                <w:sz w:val="22"/>
                <w:szCs w:val="22"/>
                <w:highlight w:val="none"/>
                <w:lang w:val="en-US" w:eastAsia="zh-CN"/>
              </w:rPr>
              <w:t xml:space="preserve">包括功能需求分析、数据资源分析等</w:t>
            </w:r>
            <w:r>
              <w:rPr>
                <w:rFonts w:hint="eastAsia" w:asciiTheme="minorEastAsia" w:hAnsiTheme="minorEastAsia" w:eastAsiaTheme="minorEastAsia" w:cstheme="minorEastAsia"/>
                <w:b w:val="0"/>
                <w:i w:val="0"/>
                <w:caps w:val="0"/>
                <w:spacing w:val="0"/>
                <w:sz w:val="22"/>
                <w:szCs w:val="22"/>
                <w:highlight w:val="none"/>
                <w:lang w:val="en-US" w:eastAsia="zh-CN"/>
              </w:rPr>
              <w:t xml:space="preserve">），评价其对本项目需求的理解是否合理且有效。</w:t>
            </w:r>
            <w:r/>
          </w:p>
          <w:p>
            <w:pPr>
              <w:numPr>
                <w:ilvl w:val="0"/>
                <w:numId w:val="0"/>
              </w:numPr>
              <w:ind w:right="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spacing w:val="0"/>
                <w:sz w:val="22"/>
                <w:szCs w:val="22"/>
                <w:highlight w:val="none"/>
              </w:rPr>
            </w:pPr>
            <w:r>
              <w:rPr>
                <w:rFonts w:hint="eastAsia" w:asciiTheme="minorEastAsia" w:hAnsiTheme="minorEastAsia" w:eastAsiaTheme="minorEastAsia" w:cstheme="minorEastAsia"/>
                <w:b w:val="0"/>
                <w:i w:val="0"/>
                <w:caps w:val="0"/>
                <w:spacing w:val="0"/>
                <w:sz w:val="22"/>
                <w:szCs w:val="22"/>
                <w:highlight w:val="none"/>
                <w:lang w:val="en-US" w:eastAsia="zh-CN"/>
              </w:rPr>
              <w:t xml:space="preserve">优于磋商文件要求的得5分，符合磋商文件要求的得3分，不符合磋商文件要求或者未提供方案的不得分。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000000"/>
                <w:spacing w:val="0"/>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5分</w:t>
            </w:r>
            <w:r/>
          </w:p>
        </w:tc>
      </w:tr>
      <w:tr>
        <w:trPr>
          <w:jc w:val="center"/>
          <w:trHeight w:val="0"/>
        </w:trPr>
        <w:tc>
          <w:tcPr>
            <w:tcBorders>
              <w:left w:val="single" w:color="auto" w:sz="12" w:space="0"/>
              <w:right w:val="single" w:color="auto" w:sz="4" w:space="0"/>
            </w:tcBorders>
            <w:tcW w:w="1777" w:type="dxa"/>
            <w:vAlign w:val="center"/>
            <w:vMerge w:val="continue"/>
            <w:textDirection w:val="lrTb"/>
            <w:noWrap w:val="false"/>
          </w:tcPr>
          <w:p>
            <w:pPr>
              <w:pStyle w:val="703"/>
              <w:ind w:left="0" w:right="0" w:firstLine="0"/>
              <w:jc w:val="center"/>
              <w:rPr>
                <w:rFonts w:hint="eastAsia" w:asciiTheme="minorEastAsia" w:hAnsiTheme="minorEastAsia" w:eastAsiaTheme="minorEastAsia" w:cstheme="minorEastAsia"/>
                <w:b w:val="0"/>
                <w:i w:val="0"/>
                <w:caps w:val="0"/>
                <w:color w:val="000000"/>
                <w:spacing w:val="0"/>
                <w:sz w:val="22"/>
                <w:szCs w:val="22"/>
                <w:highlight w:val="none"/>
                <w:lang w:eastAsia="zh-CN"/>
              </w:rPr>
            </w:pPr>
            <w:r>
              <w:rPr>
                <w:rFonts w:hint="eastAsia" w:asciiTheme="minorEastAsia" w:hAnsiTheme="minorEastAsia" w:eastAsiaTheme="minorEastAsia" w:cstheme="minorEastAsia"/>
                <w:b w:val="0"/>
                <w:i w:val="0"/>
                <w:caps w:val="0"/>
                <w:color w:val="000000"/>
                <w:spacing w:val="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spacing w:val="0"/>
                <w:sz w:val="22"/>
                <w:szCs w:val="22"/>
                <w:highlight w:val="none"/>
                <w:lang w:val="en-US" w:eastAsia="zh-CN"/>
              </w:rPr>
            </w:pPr>
            <w:r>
              <w:rPr>
                <w:rFonts w:hint="eastAsia" w:ascii="宋体" w:hAnsi="宋体" w:cs="宋体"/>
                <w:b w:val="0"/>
                <w:i w:val="0"/>
                <w:caps w:val="0"/>
                <w:spacing w:val="0"/>
                <w:sz w:val="22"/>
                <w:szCs w:val="22"/>
                <w:highlight w:val="none"/>
                <w:lang w:val="en-US" w:eastAsia="zh-CN"/>
              </w:rPr>
              <w:t xml:space="preserve">2.根据供应商提供的</w:t>
            </w:r>
            <w:r>
              <w:rPr>
                <w:rFonts w:hint="eastAsia" w:ascii="宋体" w:hAnsi="宋体" w:eastAsia="宋体" w:cs="宋体"/>
                <w:b w:val="0"/>
                <w:i w:val="0"/>
                <w:caps w:val="0"/>
                <w:spacing w:val="0"/>
                <w:sz w:val="22"/>
                <w:szCs w:val="22"/>
                <w:highlight w:val="none"/>
                <w:lang w:val="en-US" w:eastAsia="zh-CN"/>
              </w:rPr>
              <w:t xml:space="preserve">接口功能方案</w:t>
            </w:r>
            <w:r>
              <w:rPr>
                <w:rFonts w:hint="eastAsia" w:ascii="宋体" w:hAnsi="宋体" w:cs="宋体"/>
                <w:b w:val="0"/>
                <w:i w:val="0"/>
                <w:caps w:val="0"/>
                <w:spacing w:val="0"/>
                <w:sz w:val="22"/>
                <w:szCs w:val="22"/>
                <w:highlight w:val="none"/>
                <w:lang w:val="en-US" w:eastAsia="zh-CN"/>
              </w:rPr>
              <w:t xml:space="preserve">，评价其对</w:t>
            </w:r>
            <w:r>
              <w:rPr>
                <w:rFonts w:hint="eastAsia" w:ascii="宋体" w:hAnsi="宋体" w:eastAsia="宋体" w:cs="宋体"/>
                <w:b w:val="0"/>
                <w:i w:val="0"/>
                <w:caps w:val="0"/>
                <w:spacing w:val="0"/>
                <w:sz w:val="22"/>
                <w:szCs w:val="22"/>
                <w:highlight w:val="none"/>
                <w:lang w:val="en-US" w:eastAsia="zh-CN"/>
              </w:rPr>
              <w:t xml:space="preserve">接口功能</w:t>
            </w:r>
            <w:r>
              <w:rPr>
                <w:rFonts w:hint="eastAsia" w:ascii="宋体" w:hAnsi="宋体" w:cs="宋体"/>
                <w:b w:val="0"/>
                <w:i w:val="0"/>
                <w:caps w:val="0"/>
                <w:spacing w:val="0"/>
                <w:sz w:val="22"/>
                <w:szCs w:val="22"/>
                <w:highlight w:val="none"/>
                <w:lang w:val="en-US" w:eastAsia="zh-CN"/>
              </w:rPr>
              <w:t xml:space="preserve">的理解</w:t>
            </w:r>
            <w:r>
              <w:rPr>
                <w:rFonts w:hint="eastAsia" w:asciiTheme="minorEastAsia" w:hAnsiTheme="minorEastAsia" w:eastAsiaTheme="minorEastAsia" w:cstheme="minorEastAsia"/>
                <w:b w:val="0"/>
                <w:i w:val="0"/>
                <w:caps w:val="0"/>
                <w:spacing w:val="0"/>
                <w:sz w:val="22"/>
                <w:szCs w:val="22"/>
                <w:highlight w:val="none"/>
                <w:lang w:val="en-US" w:eastAsia="zh-CN"/>
              </w:rPr>
              <w:t xml:space="preserve">是否合理且有效。</w:t>
            </w:r>
            <w:r/>
          </w:p>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default" w:ascii="宋体" w:hAnsi="宋体" w:eastAsia="宋体" w:cs="宋体"/>
                <w:b w:val="0"/>
                <w:i w:val="0"/>
                <w:caps w:val="0"/>
                <w:spacing w:val="0"/>
                <w:sz w:val="22"/>
                <w:szCs w:val="22"/>
                <w:highlight w:val="none"/>
                <w:lang w:val="en-US" w:eastAsia="zh-CN"/>
              </w:rPr>
            </w:pPr>
            <w:r>
              <w:rPr>
                <w:rFonts w:hint="eastAsia" w:asciiTheme="minorEastAsia" w:hAnsiTheme="minorEastAsia" w:eastAsiaTheme="minorEastAsia" w:cstheme="minorEastAsia"/>
                <w:b w:val="0"/>
                <w:i w:val="0"/>
                <w:caps w:val="0"/>
                <w:spacing w:val="0"/>
                <w:sz w:val="22"/>
                <w:szCs w:val="22"/>
                <w:highlight w:val="none"/>
                <w:lang w:val="en-US" w:eastAsia="zh-CN"/>
              </w:rPr>
              <w:t xml:space="preserve">优于磋商文件要求的得5分，符合磋商文件要求的得3分，不符合磋商文件要求或者未提供方案的不得分。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spacing w:val="0"/>
                <w:sz w:val="22"/>
                <w:szCs w:val="22"/>
                <w:highlight w:val="none"/>
                <w:lang w:val="en-US" w:eastAsia="zh-CN"/>
              </w:rPr>
            </w:pP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5分</w:t>
            </w:r>
            <w:r/>
          </w:p>
        </w:tc>
      </w:tr>
      <w:tr>
        <w:trPr>
          <w:jc w:val="center"/>
          <w:trHeight w:val="0"/>
        </w:trPr>
        <w:tc>
          <w:tcPr>
            <w:tcBorders>
              <w:left w:val="single" w:color="auto" w:sz="12" w:space="0"/>
              <w:right w:val="single" w:color="auto" w:sz="4" w:space="0"/>
            </w:tcBorders>
            <w:tcW w:w="1777" w:type="dxa"/>
            <w:vAlign w:val="center"/>
            <w:vMerge w:val="continue"/>
            <w:textDirection w:val="lrTb"/>
            <w:noWrap w:val="false"/>
          </w:tcPr>
          <w:p>
            <w:pPr>
              <w:pStyle w:val="703"/>
              <w:ind w:left="0" w:right="0" w:firstLine="0"/>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default" w:ascii="宋体" w:hAnsi="宋体" w:eastAsia="宋体" w:cs="宋体"/>
                <w:b w:val="0"/>
                <w:i w:val="0"/>
                <w:caps w:val="0"/>
                <w:spacing w:val="0"/>
                <w:sz w:val="22"/>
                <w:szCs w:val="22"/>
                <w:highlight w:val="none"/>
                <w:lang w:val="en-US" w:eastAsia="zh-CN"/>
              </w:rPr>
            </w:pPr>
            <w:r>
              <w:rPr>
                <w:rFonts w:hint="eastAsia" w:ascii="宋体" w:hAnsi="宋体" w:cs="宋体"/>
                <w:b w:val="0"/>
                <w:i w:val="0"/>
                <w:caps w:val="0"/>
                <w:spacing w:val="0"/>
                <w:sz w:val="22"/>
                <w:szCs w:val="22"/>
                <w:highlight w:val="none"/>
                <w:lang w:val="en-US" w:eastAsia="zh-CN"/>
              </w:rPr>
              <w:t xml:space="preserve">3.</w:t>
            </w:r>
            <w:r>
              <w:rPr>
                <w:rFonts w:hint="eastAsia" w:ascii="宋体" w:hAnsi="宋体" w:eastAsia="宋体" w:cs="宋体"/>
                <w:b w:val="0"/>
                <w:i w:val="0"/>
                <w:caps w:val="0"/>
                <w:spacing w:val="0"/>
                <w:sz w:val="22"/>
                <w:szCs w:val="22"/>
                <w:highlight w:val="none"/>
                <w:lang w:val="en-US" w:eastAsia="zh-CN" w:bidi="ar-SA"/>
              </w:rPr>
              <w:t xml:space="preserve">根据采购需求，提供</w:t>
            </w:r>
            <w:r>
              <w:rPr>
                <w:rFonts w:hint="eastAsia" w:ascii="宋体" w:hAnsi="宋体" w:cs="宋体"/>
                <w:b w:val="0"/>
                <w:i w:val="0"/>
                <w:caps w:val="0"/>
                <w:spacing w:val="0"/>
                <w:sz w:val="22"/>
                <w:szCs w:val="22"/>
                <w:highlight w:val="none"/>
                <w:lang w:val="en-US" w:eastAsia="zh-CN" w:bidi="ar-SA"/>
              </w:rPr>
              <w:t xml:space="preserve">美国、英国、</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印度、巴西、</w:t>
            </w:r>
            <w:r>
              <w:rPr>
                <w:rFonts w:hint="default" w:asciiTheme="minorEastAsia" w:hAnsiTheme="minorEastAsia" w:eastAsiaTheme="minorEastAsia" w:cstheme="minorEastAsia"/>
                <w:b w:val="0"/>
                <w:bCs/>
                <w:i w:val="0"/>
                <w:caps w:val="0"/>
                <w:spacing w:val="0"/>
                <w:sz w:val="24"/>
                <w:szCs w:val="24"/>
                <w:highlight w:val="none"/>
                <w:lang w:val="en-US" w:eastAsia="zh-CN" w:bidi="ar-SA"/>
              </w:rPr>
              <w:t xml:space="preserve">日本</w:t>
            </w:r>
            <w:r>
              <w:rPr>
                <w:rFonts w:hint="eastAsia" w:asciiTheme="minorEastAsia" w:hAnsiTheme="minorEastAsia" w:eastAsiaTheme="minorEastAsia" w:cstheme="minorEastAsia"/>
                <w:b w:val="0"/>
                <w:bCs/>
                <w:i w:val="0"/>
                <w:caps w:val="0"/>
                <w:spacing w:val="0"/>
                <w:sz w:val="24"/>
                <w:szCs w:val="24"/>
                <w:highlight w:val="none"/>
                <w:lang w:val="en-US" w:eastAsia="zh-CN" w:bidi="ar-SA"/>
              </w:rPr>
              <w:t xml:space="preserve">五个国家的</w:t>
            </w:r>
            <w:r>
              <w:rPr>
                <w:rFonts w:hint="eastAsia" w:ascii="宋体" w:hAnsi="宋体" w:eastAsia="宋体" w:cs="宋体"/>
                <w:b w:val="0"/>
                <w:i w:val="0"/>
                <w:caps w:val="0"/>
                <w:spacing w:val="0"/>
                <w:sz w:val="22"/>
                <w:szCs w:val="22"/>
                <w:highlight w:val="none"/>
                <w:lang w:val="en-US" w:eastAsia="zh-CN" w:bidi="ar-SA"/>
              </w:rPr>
              <w:t xml:space="preserve">商标数据样例</w:t>
            </w:r>
            <w:r>
              <w:rPr>
                <w:rFonts w:hint="eastAsia" w:ascii="宋体" w:hAnsi="宋体" w:cs="宋体"/>
                <w:b w:val="0"/>
                <w:i w:val="0"/>
                <w:caps w:val="0"/>
                <w:spacing w:val="0"/>
                <w:sz w:val="22"/>
                <w:szCs w:val="22"/>
                <w:highlight w:val="none"/>
                <w:lang w:val="en-US" w:eastAsia="zh-CN" w:bidi="ar-SA"/>
              </w:rPr>
              <w:t xml:space="preserve">各一条</w:t>
            </w:r>
            <w:r>
              <w:rPr>
                <w:rFonts w:hint="eastAsia" w:ascii="宋体" w:hAnsi="宋体" w:eastAsia="宋体" w:cs="宋体"/>
                <w:b w:val="0"/>
                <w:i w:val="0"/>
                <w:caps w:val="0"/>
                <w:spacing w:val="0"/>
                <w:sz w:val="22"/>
                <w:szCs w:val="22"/>
                <w:highlight w:val="none"/>
                <w:lang w:val="en-US" w:eastAsia="zh-CN" w:bidi="ar-SA"/>
              </w:rPr>
              <w:t xml:space="preserve">，且数据样例结构清晰内容完善，每提供一个</w:t>
            </w:r>
            <w:r>
              <w:rPr>
                <w:rFonts w:hint="eastAsia" w:ascii="宋体" w:hAnsi="宋体" w:cs="宋体"/>
                <w:b w:val="0"/>
                <w:i w:val="0"/>
                <w:caps w:val="0"/>
                <w:spacing w:val="0"/>
                <w:sz w:val="22"/>
                <w:szCs w:val="22"/>
                <w:highlight w:val="none"/>
                <w:lang w:val="en-US" w:eastAsia="zh-CN" w:bidi="ar-SA"/>
              </w:rPr>
              <w:t xml:space="preserve">国家</w:t>
            </w:r>
            <w:r>
              <w:rPr>
                <w:rFonts w:hint="eastAsia" w:ascii="宋体" w:hAnsi="宋体" w:eastAsia="宋体" w:cs="宋体"/>
                <w:b w:val="0"/>
                <w:i w:val="0"/>
                <w:caps w:val="0"/>
                <w:spacing w:val="0"/>
                <w:sz w:val="22"/>
                <w:szCs w:val="22"/>
                <w:highlight w:val="none"/>
                <w:lang w:val="en-US" w:eastAsia="zh-CN" w:bidi="ar-SA"/>
              </w:rPr>
              <w:t xml:space="preserve">得</w:t>
            </w:r>
            <w:r>
              <w:rPr>
                <w:rFonts w:hint="eastAsia" w:ascii="宋体" w:hAnsi="宋体" w:cs="宋体"/>
                <w:b w:val="0"/>
                <w:i w:val="0"/>
                <w:caps w:val="0"/>
                <w:spacing w:val="0"/>
                <w:sz w:val="22"/>
                <w:szCs w:val="22"/>
                <w:highlight w:val="none"/>
                <w:lang w:val="en-US" w:eastAsia="zh-CN" w:bidi="ar-SA"/>
              </w:rPr>
              <w:t xml:space="preserve">1</w:t>
            </w:r>
            <w:r>
              <w:rPr>
                <w:rFonts w:hint="eastAsia" w:ascii="宋体" w:hAnsi="宋体" w:eastAsia="宋体" w:cs="宋体"/>
                <w:b w:val="0"/>
                <w:i w:val="0"/>
                <w:caps w:val="0"/>
                <w:spacing w:val="0"/>
                <w:sz w:val="22"/>
                <w:szCs w:val="22"/>
                <w:highlight w:val="none"/>
                <w:lang w:val="en-US" w:eastAsia="zh-CN" w:bidi="ar-SA"/>
              </w:rPr>
              <w:t xml:space="preserve">分，最多得</w:t>
            </w:r>
            <w:r>
              <w:rPr>
                <w:rFonts w:hint="eastAsia" w:ascii="宋体" w:hAnsi="宋体" w:cs="宋体"/>
                <w:b w:val="0"/>
                <w:i w:val="0"/>
                <w:caps w:val="0"/>
                <w:spacing w:val="0"/>
                <w:sz w:val="22"/>
                <w:szCs w:val="22"/>
                <w:highlight w:val="none"/>
                <w:lang w:val="en-US" w:eastAsia="zh-CN" w:bidi="ar-SA"/>
              </w:rPr>
              <w:t xml:space="preserve">5</w:t>
            </w:r>
            <w:r>
              <w:rPr>
                <w:rFonts w:hint="eastAsia" w:ascii="宋体" w:hAnsi="宋体" w:eastAsia="宋体" w:cs="宋体"/>
                <w:b w:val="0"/>
                <w:i w:val="0"/>
                <w:caps w:val="0"/>
                <w:spacing w:val="0"/>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000000"/>
                <w:spacing w:val="0"/>
                <w:sz w:val="22"/>
                <w:szCs w:val="22"/>
                <w:highlight w:val="none"/>
              </w:rPr>
            </w:pPr>
            <w:r>
              <w:rPr>
                <w:rFonts w:hint="eastAsia" w:asciiTheme="minorEastAsia" w:hAnsiTheme="minorEastAsia" w:eastAsiaTheme="minorEastAsia" w:cstheme="minorEastAsia"/>
                <w:b w:val="0"/>
                <w:i w:val="0"/>
                <w:caps w:val="0"/>
                <w:spacing w:val="0"/>
                <w:sz w:val="22"/>
                <w:szCs w:val="22"/>
                <w:highlight w:val="none"/>
                <w:lang w:val="en-US" w:eastAsia="zh-CN"/>
              </w:rPr>
              <w:t xml:space="preserve">5分</w:t>
            </w:r>
            <w:r/>
          </w:p>
        </w:tc>
      </w:tr>
      <w:tr>
        <w:trPr>
          <w:jc w:val="center"/>
          <w:trHeight w:val="515"/>
        </w:trPr>
        <w:tc>
          <w:tcPr>
            <w:tcBorders>
              <w:left w:val="single" w:color="auto" w:sz="12" w:space="0"/>
              <w:right w:val="single" w:color="auto" w:sz="4" w:space="0"/>
            </w:tcBorders>
            <w:tcW w:w="1777" w:type="dxa"/>
            <w:vAlign w:val="center"/>
            <w:vMerge w:val="continue"/>
            <w:textDirection w:val="lrTb"/>
            <w:noWrap w:val="false"/>
          </w:tcPr>
          <w:p>
            <w:pPr>
              <w:pStyle w:val="703"/>
              <w:ind w:left="0" w:right="0" w:firstLine="0"/>
              <w:jc w:val="center"/>
              <w:rPr>
                <w:rFonts w:hint="eastAsia" w:asciiTheme="minorEastAsia" w:hAnsiTheme="minorEastAsia" w:eastAsiaTheme="minorEastAsia" w:cstheme="minorEastAsia"/>
                <w:b w:val="0"/>
                <w:i w:val="0"/>
                <w:caps w:val="0"/>
                <w:color w:val="000000"/>
                <w:spacing w:val="0"/>
                <w:sz w:val="22"/>
                <w:szCs w:val="22"/>
                <w:highlight w:val="none"/>
                <w:lang w:eastAsia="zh-CN"/>
              </w:rPr>
            </w:pPr>
            <w:r>
              <w:rPr>
                <w:rFonts w:hint="eastAsia" w:asciiTheme="minorEastAsia" w:hAnsiTheme="minorEastAsia" w:eastAsiaTheme="minorEastAsia" w:cstheme="minorEastAsia"/>
                <w:b w:val="0"/>
                <w:i w:val="0"/>
                <w:caps w:val="0"/>
                <w:color w:val="000000"/>
                <w:spacing w:val="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cs="宋体"/>
                <w:b w:val="0"/>
                <w:i w:val="0"/>
                <w:caps w:val="0"/>
                <w:spacing w:val="0"/>
                <w:sz w:val="22"/>
                <w:szCs w:val="22"/>
                <w:highlight w:val="none"/>
                <w:lang w:val="en-US" w:eastAsia="zh-CN"/>
              </w:rPr>
            </w:pPr>
            <w:r>
              <w:rPr>
                <w:rFonts w:hint="eastAsia" w:ascii="宋体" w:hAnsi="宋体" w:cs="宋体"/>
                <w:b w:val="0"/>
                <w:i w:val="0"/>
                <w:caps w:val="0"/>
                <w:spacing w:val="0"/>
                <w:sz w:val="22"/>
                <w:szCs w:val="22"/>
                <w:highlight w:val="none"/>
                <w:lang w:val="en-US" w:eastAsia="zh-CN"/>
              </w:rPr>
              <w:t xml:space="preserve">4.根据采购需求，提供法国、中国台湾、德国、欧盟（除德国以外）、澳大利亚五个国家地区的商标数据样例</w:t>
            </w:r>
            <w:r>
              <w:rPr>
                <w:rFonts w:hint="eastAsia" w:ascii="宋体" w:hAnsi="宋体" w:cs="宋体"/>
                <w:b w:val="0"/>
                <w:i w:val="0"/>
                <w:caps w:val="0"/>
                <w:spacing w:val="0"/>
                <w:sz w:val="22"/>
                <w:szCs w:val="22"/>
                <w:highlight w:val="none"/>
                <w:lang w:val="en-US" w:eastAsia="zh-CN" w:bidi="ar-SA"/>
              </w:rPr>
              <w:t xml:space="preserve">各一条</w:t>
            </w:r>
            <w:r>
              <w:rPr>
                <w:rFonts w:hint="eastAsia" w:ascii="宋体" w:hAnsi="宋体" w:cs="宋体"/>
                <w:b w:val="0"/>
                <w:i w:val="0"/>
                <w:caps w:val="0"/>
                <w:spacing w:val="0"/>
                <w:sz w:val="22"/>
                <w:szCs w:val="22"/>
                <w:highlight w:val="none"/>
                <w:lang w:val="en-US" w:eastAsia="zh-CN"/>
              </w:rPr>
              <w:t xml:space="preserve">，且数据样例结构清晰内容完善，每提供一个国家地区得1分，最多得5分。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auto"/>
                <w:spacing w:val="0"/>
                <w:sz w:val="22"/>
                <w:szCs w:val="22"/>
                <w:highlight w:val="none"/>
                <w:lang w:val="en-US" w:eastAsia="zh-CN"/>
              </w:rPr>
            </w:pPr>
            <w:r>
              <w:rPr>
                <w:rFonts w:hint="eastAsia" w:asciiTheme="minorEastAsia" w:hAnsiTheme="minorEastAsia" w:eastAsiaTheme="minorEastAsia" w:cstheme="minorEastAsia"/>
                <w:b w:val="0"/>
                <w:i w:val="0"/>
                <w:caps w:val="0"/>
                <w:spacing w:val="0"/>
                <w:sz w:val="22"/>
                <w:szCs w:val="22"/>
                <w:highlight w:val="none"/>
                <w:lang w:val="en-US" w:eastAsia="zh-CN"/>
              </w:rPr>
              <w:t xml:space="preserve">5分</w:t>
            </w:r>
            <w:r/>
          </w:p>
        </w:tc>
      </w:tr>
      <w:tr>
        <w:trPr>
          <w:jc w:val="center"/>
          <w:trHeight w:val="515"/>
        </w:trPr>
        <w:tc>
          <w:tcPr>
            <w:tcBorders>
              <w:left w:val="single" w:color="auto" w:sz="12" w:space="0"/>
              <w:right w:val="single" w:color="auto" w:sz="4" w:space="0"/>
            </w:tcBorders>
            <w:tcW w:w="1777" w:type="dxa"/>
            <w:vAlign w:val="center"/>
            <w:vMerge w:val="continue"/>
            <w:textDirection w:val="lrTb"/>
            <w:noWrap w:val="false"/>
          </w:tcPr>
          <w:p>
            <w:pPr>
              <w:pStyle w:val="703"/>
              <w:ind w:left="0" w:right="0" w:firstLine="0"/>
              <w:jc w:val="center"/>
              <w:rPr>
                <w:rFonts w:hint="eastAsia" w:asciiTheme="minorEastAsia" w:hAnsiTheme="minorEastAsia" w:eastAsiaTheme="minorEastAsia" w:cstheme="minorEastAsia"/>
                <w:b w:val="0"/>
                <w:i w:val="0"/>
                <w:caps w:val="0"/>
                <w:color w:val="000000"/>
                <w:spacing w:val="0"/>
                <w:sz w:val="22"/>
                <w:szCs w:val="22"/>
                <w:highlight w:val="none"/>
                <w:lang w:eastAsia="zh-CN"/>
              </w:rPr>
            </w:pPr>
            <w:r>
              <w:rPr>
                <w:rFonts w:hint="eastAsia" w:asciiTheme="minorEastAsia" w:hAnsiTheme="minorEastAsia" w:eastAsiaTheme="minorEastAsia" w:cstheme="minorEastAsia"/>
                <w:b w:val="0"/>
                <w:i w:val="0"/>
                <w:caps w:val="0"/>
                <w:color w:val="000000"/>
                <w:spacing w:val="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cs="宋体"/>
                <w:b w:val="0"/>
                <w:i w:val="0"/>
                <w:caps w:val="0"/>
                <w:spacing w:val="0"/>
                <w:sz w:val="22"/>
                <w:szCs w:val="22"/>
                <w:highlight w:val="none"/>
                <w:lang w:val="en-US" w:eastAsia="zh-CN"/>
              </w:rPr>
            </w:pPr>
            <w:r>
              <w:rPr>
                <w:rFonts w:hint="eastAsia" w:ascii="宋体" w:hAnsi="宋体" w:cs="宋体"/>
                <w:b w:val="0"/>
                <w:i w:val="0"/>
                <w:caps w:val="0"/>
                <w:spacing w:val="0"/>
                <w:sz w:val="22"/>
                <w:szCs w:val="22"/>
                <w:highlight w:val="none"/>
                <w:lang w:val="en-US" w:eastAsia="zh-CN"/>
              </w:rPr>
              <w:t xml:space="preserve">5.根据采购需求，提供</w:t>
            </w:r>
            <w:r>
              <w:rPr>
                <w:rFonts w:hint="default" w:ascii="宋体" w:hAnsi="宋体" w:cs="宋体"/>
                <w:b w:val="0"/>
                <w:i w:val="0"/>
                <w:caps w:val="0"/>
                <w:spacing w:val="0"/>
                <w:sz w:val="22"/>
                <w:szCs w:val="22"/>
                <w:highlight w:val="none"/>
                <w:lang w:val="en-US" w:eastAsia="zh-CN"/>
              </w:rPr>
              <w:t xml:space="preserve">韩国</w:t>
            </w:r>
            <w:r>
              <w:rPr>
                <w:rFonts w:hint="eastAsia" w:ascii="宋体" w:hAnsi="宋体" w:cs="宋体"/>
                <w:b w:val="0"/>
                <w:i w:val="0"/>
                <w:caps w:val="0"/>
                <w:spacing w:val="0"/>
                <w:sz w:val="22"/>
                <w:szCs w:val="22"/>
                <w:highlight w:val="none"/>
                <w:lang w:val="en-US" w:eastAsia="zh-CN"/>
              </w:rPr>
              <w:t xml:space="preserve">、印度尼西亚、泰国、俄罗斯、马来西亚五个国家的商标数据样例</w:t>
            </w:r>
            <w:r>
              <w:rPr>
                <w:rFonts w:hint="eastAsia" w:ascii="宋体" w:hAnsi="宋体" w:cs="宋体"/>
                <w:b w:val="0"/>
                <w:i w:val="0"/>
                <w:caps w:val="0"/>
                <w:spacing w:val="0"/>
                <w:sz w:val="22"/>
                <w:szCs w:val="22"/>
                <w:highlight w:val="none"/>
                <w:lang w:val="en-US" w:eastAsia="zh-CN" w:bidi="ar-SA"/>
              </w:rPr>
              <w:t xml:space="preserve">各一条</w:t>
            </w:r>
            <w:r>
              <w:rPr>
                <w:rFonts w:hint="eastAsia" w:ascii="宋体" w:hAnsi="宋体" w:cs="宋体"/>
                <w:b w:val="0"/>
                <w:i w:val="0"/>
                <w:caps w:val="0"/>
                <w:spacing w:val="0"/>
                <w:sz w:val="22"/>
                <w:szCs w:val="22"/>
                <w:highlight w:val="none"/>
                <w:lang w:val="en-US" w:eastAsia="zh-CN"/>
              </w:rPr>
              <w:t xml:space="preserve">，且数据样例结构清晰内容完善，每提供一个国家得1分，最多得5分。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auto"/>
                <w:spacing w:val="0"/>
                <w:sz w:val="22"/>
                <w:szCs w:val="22"/>
                <w:highlight w:val="none"/>
                <w:lang w:val="en-US" w:eastAsia="zh-CN"/>
              </w:rPr>
            </w:pPr>
            <w:r>
              <w:rPr>
                <w:rFonts w:hint="eastAsia" w:asciiTheme="minorEastAsia" w:hAnsiTheme="minorEastAsia" w:eastAsiaTheme="minorEastAsia" w:cstheme="minorEastAsia"/>
                <w:b w:val="0"/>
                <w:i w:val="0"/>
                <w:caps w:val="0"/>
                <w:spacing w:val="0"/>
                <w:sz w:val="22"/>
                <w:szCs w:val="22"/>
                <w:highlight w:val="none"/>
                <w:lang w:val="en-US" w:eastAsia="zh-CN"/>
              </w:rPr>
              <w:t xml:space="preserve">5分</w:t>
            </w:r>
            <w:r/>
          </w:p>
        </w:tc>
      </w:tr>
      <w:tr>
        <w:trPr>
          <w:jc w:val="center"/>
          <w:trHeight w:val="515"/>
        </w:trPr>
        <w:tc>
          <w:tcPr>
            <w:tcBorders>
              <w:left w:val="single" w:color="auto" w:sz="12" w:space="0"/>
              <w:right w:val="single" w:color="auto" w:sz="4" w:space="0"/>
            </w:tcBorders>
            <w:tcW w:w="1777" w:type="dxa"/>
            <w:vAlign w:val="center"/>
            <w:vMerge w:val="continue"/>
            <w:textDirection w:val="lrTb"/>
            <w:noWrap w:val="false"/>
          </w:tcPr>
          <w:p>
            <w:pPr>
              <w:pStyle w:val="703"/>
              <w:ind w:left="0" w:right="0" w:firstLine="0"/>
              <w:jc w:val="center"/>
              <w:rPr>
                <w:rFonts w:hint="eastAsia" w:asciiTheme="minorEastAsia" w:hAnsiTheme="minorEastAsia" w:eastAsiaTheme="minorEastAsia" w:cstheme="minorEastAsia"/>
                <w:b w:val="0"/>
                <w:i w:val="0"/>
                <w:caps w:val="0"/>
                <w:color w:val="000000"/>
                <w:spacing w:val="0"/>
                <w:sz w:val="22"/>
                <w:szCs w:val="22"/>
                <w:highlight w:val="none"/>
                <w:lang w:eastAsia="zh-CN"/>
              </w:rPr>
            </w:pPr>
            <w:r>
              <w:rPr>
                <w:rFonts w:hint="eastAsia" w:asciiTheme="minorEastAsia" w:hAnsiTheme="minorEastAsia" w:eastAsiaTheme="minorEastAsia" w:cstheme="minorEastAsia"/>
                <w:b w:val="0"/>
                <w:i w:val="0"/>
                <w:caps w:val="0"/>
                <w:color w:val="000000"/>
                <w:spacing w:val="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cs="宋体"/>
                <w:b w:val="0"/>
                <w:i w:val="0"/>
                <w:caps w:val="0"/>
                <w:spacing w:val="0"/>
                <w:sz w:val="22"/>
                <w:szCs w:val="22"/>
                <w:highlight w:val="none"/>
                <w:lang w:val="en-US" w:eastAsia="zh-CN"/>
              </w:rPr>
            </w:pPr>
            <w:r>
              <w:rPr>
                <w:rFonts w:hint="eastAsia" w:ascii="宋体" w:hAnsi="宋体" w:cs="宋体"/>
                <w:b w:val="0"/>
                <w:i w:val="0"/>
                <w:caps w:val="0"/>
                <w:spacing w:val="0"/>
                <w:sz w:val="22"/>
                <w:szCs w:val="22"/>
                <w:highlight w:val="none"/>
                <w:lang w:val="en-US" w:eastAsia="zh-CN"/>
              </w:rPr>
              <w:t xml:space="preserve">6.根据采购需求，提供比荷卢、新加坡、越南、中国香港、墨西哥五个国家的商标数据样例</w:t>
            </w:r>
            <w:r>
              <w:rPr>
                <w:rFonts w:hint="eastAsia" w:ascii="宋体" w:hAnsi="宋体" w:cs="宋体"/>
                <w:b w:val="0"/>
                <w:i w:val="0"/>
                <w:caps w:val="0"/>
                <w:spacing w:val="0"/>
                <w:sz w:val="22"/>
                <w:szCs w:val="22"/>
                <w:highlight w:val="none"/>
                <w:lang w:val="en-US" w:eastAsia="zh-CN" w:bidi="ar-SA"/>
              </w:rPr>
              <w:t xml:space="preserve">各一条</w:t>
            </w:r>
            <w:r>
              <w:rPr>
                <w:rFonts w:hint="eastAsia" w:ascii="宋体" w:hAnsi="宋体" w:cs="宋体"/>
                <w:b w:val="0"/>
                <w:i w:val="0"/>
                <w:caps w:val="0"/>
                <w:spacing w:val="0"/>
                <w:sz w:val="22"/>
                <w:szCs w:val="22"/>
                <w:highlight w:val="none"/>
                <w:lang w:val="en-US" w:eastAsia="zh-CN"/>
              </w:rPr>
              <w:t xml:space="preserve">，且数据样例结构清晰内容完善，每提供一个国家得1分，最多得5分。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auto"/>
                <w:spacing w:val="0"/>
                <w:sz w:val="22"/>
                <w:szCs w:val="22"/>
                <w:highlight w:val="none"/>
                <w:lang w:val="en-US" w:eastAsia="zh-CN"/>
              </w:rPr>
            </w:pPr>
            <w:r>
              <w:rPr>
                <w:rFonts w:hint="eastAsia" w:asciiTheme="minorEastAsia" w:hAnsiTheme="minorEastAsia" w:eastAsiaTheme="minorEastAsia" w:cstheme="minorEastAsia"/>
                <w:b w:val="0"/>
                <w:i w:val="0"/>
                <w:caps w:val="0"/>
                <w:spacing w:val="0"/>
                <w:sz w:val="22"/>
                <w:szCs w:val="22"/>
                <w:highlight w:val="none"/>
                <w:lang w:val="en-US" w:eastAsia="zh-CN"/>
              </w:rPr>
              <w:t xml:space="preserve">5分</w:t>
            </w:r>
            <w:r/>
          </w:p>
        </w:tc>
      </w:tr>
      <w:tr>
        <w:trPr>
          <w:jc w:val="center"/>
          <w:trHeight w:val="515"/>
        </w:trPr>
        <w:tc>
          <w:tcPr>
            <w:tcBorders>
              <w:left w:val="single" w:color="auto" w:sz="12" w:space="0"/>
              <w:right w:val="single" w:color="auto" w:sz="4" w:space="0"/>
            </w:tcBorders>
            <w:tcW w:w="1777" w:type="dxa"/>
            <w:vAlign w:val="center"/>
            <w:vMerge w:val="continue"/>
            <w:textDirection w:val="lrTb"/>
            <w:noWrap w:val="false"/>
          </w:tcPr>
          <w:p>
            <w:pPr>
              <w:pStyle w:val="703"/>
              <w:ind w:left="0" w:right="0" w:firstLine="0"/>
              <w:jc w:val="center"/>
              <w:rPr>
                <w:rFonts w:hint="eastAsia" w:asciiTheme="minorEastAsia" w:hAnsiTheme="minorEastAsia" w:eastAsiaTheme="minorEastAsia" w:cstheme="minorEastAsia"/>
                <w:b w:val="0"/>
                <w:i w:val="0"/>
                <w:caps w:val="0"/>
                <w:color w:val="000000"/>
                <w:spacing w:val="0"/>
                <w:sz w:val="22"/>
                <w:szCs w:val="22"/>
                <w:highlight w:val="none"/>
                <w:lang w:eastAsia="zh-CN"/>
              </w:rPr>
            </w:pPr>
            <w:r>
              <w:rPr>
                <w:rFonts w:hint="eastAsia" w:asciiTheme="minorEastAsia" w:hAnsiTheme="minorEastAsia" w:eastAsiaTheme="minorEastAsia" w:cstheme="minorEastAsia"/>
                <w:b w:val="0"/>
                <w:i w:val="0"/>
                <w:caps w:val="0"/>
                <w:color w:val="000000"/>
                <w:spacing w:val="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cs="宋体"/>
                <w:b w:val="0"/>
                <w:i w:val="0"/>
                <w:caps w:val="0"/>
                <w:spacing w:val="0"/>
                <w:sz w:val="22"/>
                <w:szCs w:val="22"/>
                <w:highlight w:val="none"/>
                <w:lang w:val="en-US" w:eastAsia="zh-CN"/>
              </w:rPr>
            </w:pPr>
            <w:r>
              <w:rPr>
                <w:rFonts w:hint="eastAsia" w:ascii="宋体" w:hAnsi="宋体" w:cs="宋体"/>
                <w:b w:val="0"/>
                <w:i w:val="0"/>
                <w:caps w:val="0"/>
                <w:spacing w:val="0"/>
                <w:sz w:val="22"/>
                <w:szCs w:val="22"/>
                <w:highlight w:val="none"/>
                <w:lang w:val="en-US" w:eastAsia="zh-CN"/>
              </w:rPr>
              <w:t xml:space="preserve">7.根据采购需求，提供阿拉伯联合酋长国、沙特阿拉伯、埃及、土耳其四个国家的商标数据样例</w:t>
            </w:r>
            <w:r>
              <w:rPr>
                <w:rFonts w:hint="eastAsia" w:ascii="宋体" w:hAnsi="宋体" w:cs="宋体"/>
                <w:b w:val="0"/>
                <w:i w:val="0"/>
                <w:caps w:val="0"/>
                <w:spacing w:val="0"/>
                <w:sz w:val="22"/>
                <w:szCs w:val="22"/>
                <w:highlight w:val="none"/>
                <w:lang w:val="en-US" w:eastAsia="zh-CN" w:bidi="ar-SA"/>
              </w:rPr>
              <w:t xml:space="preserve">各一条</w:t>
            </w:r>
            <w:r>
              <w:rPr>
                <w:rFonts w:hint="eastAsia" w:ascii="宋体" w:hAnsi="宋体" w:cs="宋体"/>
                <w:b w:val="0"/>
                <w:i w:val="0"/>
                <w:caps w:val="0"/>
                <w:spacing w:val="0"/>
                <w:sz w:val="22"/>
                <w:szCs w:val="22"/>
                <w:highlight w:val="none"/>
                <w:lang w:val="en-US" w:eastAsia="zh-CN"/>
              </w:rPr>
              <w:t xml:space="preserve">，且数据样例结构清晰内容完善，每提供一个国家得1分，最多得4分。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default" w:asciiTheme="minorEastAsia" w:hAnsiTheme="minorEastAsia" w:eastAsiaTheme="minorEastAsia" w:cstheme="minorEastAsia"/>
                <w:b w:val="0"/>
                <w:i w:val="0"/>
                <w:caps w:val="0"/>
                <w:spacing w:val="0"/>
                <w:sz w:val="22"/>
                <w:szCs w:val="22"/>
                <w:highlight w:val="none"/>
                <w:lang w:val="en-US" w:eastAsia="zh-CN"/>
              </w:rPr>
            </w:pPr>
            <w:r>
              <w:rPr>
                <w:rFonts w:hint="eastAsia" w:asciiTheme="minorEastAsia" w:hAnsiTheme="minorEastAsia" w:eastAsiaTheme="minorEastAsia" w:cstheme="minorEastAsia"/>
                <w:b w:val="0"/>
                <w:i w:val="0"/>
                <w:caps w:val="0"/>
                <w:spacing w:val="0"/>
                <w:sz w:val="22"/>
                <w:szCs w:val="22"/>
                <w:highlight w:val="none"/>
                <w:lang w:val="en-US" w:eastAsia="zh-CN"/>
              </w:rPr>
              <w:t xml:space="preserve">4分</w:t>
            </w:r>
            <w:r/>
          </w:p>
        </w:tc>
      </w:tr>
      <w:tr>
        <w:trPr>
          <w:jc w:val="center"/>
          <w:trHeight w:val="515"/>
        </w:trPr>
        <w:tc>
          <w:tcPr>
            <w:tcBorders>
              <w:left w:val="single" w:color="auto" w:sz="12" w:space="0"/>
              <w:right w:val="single" w:color="auto" w:sz="4" w:space="0"/>
            </w:tcBorders>
            <w:tcW w:w="1777" w:type="dxa"/>
            <w:vAlign w:val="center"/>
            <w:vMerge w:val="continue"/>
            <w:textDirection w:val="lrTb"/>
            <w:noWrap w:val="false"/>
          </w:tcPr>
          <w:p>
            <w:pPr>
              <w:pStyle w:val="703"/>
              <w:ind w:left="0" w:right="0" w:firstLine="0"/>
              <w:jc w:val="center"/>
              <w:rPr>
                <w:rFonts w:hint="eastAsia" w:asciiTheme="minorEastAsia" w:hAnsiTheme="minorEastAsia" w:eastAsiaTheme="minorEastAsia" w:cstheme="minorEastAsia"/>
                <w:b w:val="0"/>
                <w:i w:val="0"/>
                <w:caps w:val="0"/>
                <w:color w:val="000000"/>
                <w:spacing w:val="0"/>
                <w:sz w:val="22"/>
                <w:szCs w:val="22"/>
                <w:highlight w:val="none"/>
                <w:lang w:eastAsia="zh-CN"/>
              </w:rPr>
            </w:pPr>
            <w:r>
              <w:rPr>
                <w:rFonts w:hint="eastAsia" w:asciiTheme="minorEastAsia" w:hAnsiTheme="minorEastAsia" w:eastAsiaTheme="minorEastAsia" w:cstheme="minorEastAsia"/>
                <w:b w:val="0"/>
                <w:i w:val="0"/>
                <w:caps w:val="0"/>
                <w:color w:val="000000"/>
                <w:spacing w:val="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cs="宋体"/>
                <w:b w:val="0"/>
                <w:i w:val="0"/>
                <w:caps w:val="0"/>
                <w:spacing w:val="0"/>
                <w:sz w:val="22"/>
                <w:szCs w:val="22"/>
                <w:highlight w:val="none"/>
                <w:lang w:val="en-US" w:eastAsia="zh-CN"/>
              </w:rPr>
            </w:pPr>
            <w:r>
              <w:rPr>
                <w:rFonts w:hint="eastAsia" w:ascii="宋体" w:hAnsi="宋体" w:cs="宋体"/>
                <w:b w:val="0"/>
                <w:i w:val="0"/>
                <w:caps w:val="0"/>
                <w:spacing w:val="0"/>
                <w:sz w:val="22"/>
                <w:szCs w:val="22"/>
                <w:highlight w:val="none"/>
                <w:lang w:val="en-US" w:eastAsia="zh-CN"/>
              </w:rPr>
              <w:t xml:space="preserve">8.除了采购需求中列出的国家地区，每多提供一个国家地区的商标数据样例得1分，最多得5分。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auto"/>
                <w:spacing w:val="0"/>
                <w:sz w:val="22"/>
                <w:szCs w:val="22"/>
                <w:highlight w:val="none"/>
              </w:rPr>
            </w:pPr>
            <w:r>
              <w:rPr>
                <w:rFonts w:hint="eastAsia" w:asciiTheme="minorEastAsia" w:hAnsiTheme="minorEastAsia" w:eastAsiaTheme="minorEastAsia" w:cstheme="minorEastAsia"/>
                <w:b w:val="0"/>
                <w:i w:val="0"/>
                <w:caps w:val="0"/>
                <w:color w:val="auto"/>
                <w:spacing w:val="0"/>
                <w:sz w:val="22"/>
                <w:szCs w:val="22"/>
                <w:highlight w:val="none"/>
                <w:lang w:val="en-US" w:eastAsia="zh-CN"/>
              </w:rPr>
              <w:t xml:space="preserve">5</w:t>
            </w:r>
            <w:r>
              <w:rPr>
                <w:rFonts w:hint="eastAsia" w:asciiTheme="minorEastAsia" w:hAnsiTheme="minorEastAsia" w:eastAsiaTheme="minorEastAsia" w:cstheme="minorEastAsia"/>
                <w:b w:val="0"/>
                <w:i w:val="0"/>
                <w:caps w:val="0"/>
                <w:spacing w:val="0"/>
                <w:sz w:val="22"/>
                <w:szCs w:val="22"/>
                <w:highlight w:val="none"/>
                <w:lang w:val="en-US" w:eastAsia="zh-CN"/>
              </w:rPr>
              <w:t xml:space="preserve">分</w:t>
            </w:r>
            <w:r/>
          </w:p>
        </w:tc>
      </w:tr>
      <w:tr>
        <w:trPr>
          <w:jc w:val="center"/>
          <w:trHeight w:val="595"/>
        </w:trPr>
        <w:tc>
          <w:tcPr>
            <w:tcBorders>
              <w:left w:val="single" w:color="auto" w:sz="12" w:space="0"/>
              <w:right w:val="single" w:color="auto" w:sz="4" w:space="0"/>
            </w:tcBorders>
            <w:tcW w:w="1777" w:type="dxa"/>
            <w:vAlign w:val="center"/>
            <w:vMerge w:val="continue"/>
            <w:textDirection w:val="lrTb"/>
            <w:noWrap w:val="false"/>
          </w:tcPr>
          <w:p>
            <w:pPr>
              <w:pStyle w:val="703"/>
              <w:ind w:left="0" w:right="0" w:firstLine="0"/>
              <w:jc w:val="center"/>
              <w:rPr>
                <w:rFonts w:hint="eastAsia" w:asciiTheme="minorEastAsia" w:hAnsiTheme="minorEastAsia" w:eastAsiaTheme="minorEastAsia" w:cstheme="minorEastAsia"/>
                <w:b w:val="0"/>
                <w:i w:val="0"/>
                <w:caps w:val="0"/>
                <w:color w:val="000000"/>
                <w:spacing w:val="0"/>
                <w:sz w:val="22"/>
                <w:szCs w:val="22"/>
                <w:highlight w:val="none"/>
                <w:lang w:eastAsia="zh-CN"/>
              </w:rPr>
            </w:pPr>
            <w:r>
              <w:rPr>
                <w:rFonts w:hint="eastAsia" w:asciiTheme="minorEastAsia" w:hAnsiTheme="minorEastAsia" w:eastAsiaTheme="minorEastAsia" w:cstheme="minorEastAsia"/>
                <w:b w:val="0"/>
                <w:i w:val="0"/>
                <w:caps w:val="0"/>
                <w:color w:val="000000"/>
                <w:spacing w:val="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6891" w:type="dxa"/>
            <w:vAlign w:val="top"/>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cs="宋体"/>
                <w:b w:val="0"/>
                <w:i w:val="0"/>
                <w:caps w:val="0"/>
                <w:spacing w:val="0"/>
                <w:sz w:val="22"/>
                <w:szCs w:val="22"/>
                <w:highlight w:val="none"/>
                <w:lang w:val="en-US" w:eastAsia="zh-CN"/>
              </w:rPr>
            </w:pPr>
            <w:r>
              <w:rPr>
                <w:rFonts w:hint="eastAsia" w:ascii="宋体" w:hAnsi="宋体" w:cs="宋体"/>
                <w:b w:val="0"/>
                <w:i w:val="0"/>
                <w:caps w:val="0"/>
                <w:spacing w:val="0"/>
                <w:sz w:val="22"/>
                <w:szCs w:val="22"/>
                <w:highlight w:val="none"/>
                <w:lang w:val="en-US" w:eastAsia="zh-CN"/>
              </w:rPr>
              <w:t xml:space="preserve">9.除了采购需求中列出的数据字段，每多提供一个数据字段得1分，最高得5分。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auto"/>
                <w:spacing w:val="0"/>
                <w:sz w:val="22"/>
                <w:szCs w:val="22"/>
                <w:highlight w:val="none"/>
              </w:rPr>
            </w:pPr>
            <w:r>
              <w:rPr>
                <w:rFonts w:hint="eastAsia" w:asciiTheme="minorEastAsia" w:hAnsiTheme="minorEastAsia" w:eastAsiaTheme="minorEastAsia" w:cstheme="minorEastAsia"/>
                <w:b w:val="0"/>
                <w:i w:val="0"/>
                <w:caps w:val="0"/>
                <w:spacing w:val="0"/>
                <w:sz w:val="22"/>
                <w:szCs w:val="22"/>
                <w:highlight w:val="none"/>
                <w:lang w:val="en-US" w:eastAsia="zh-CN"/>
              </w:rPr>
              <w:t xml:space="preserve">5分</w:t>
            </w:r>
            <w:r/>
          </w:p>
        </w:tc>
      </w:tr>
      <w:tr>
        <w:trPr>
          <w:jc w:val="center"/>
          <w:trHeight w:val="0"/>
        </w:trPr>
        <w:tc>
          <w:tcPr>
            <w:tcBorders>
              <w:left w:val="single" w:color="auto" w:sz="12" w:space="0"/>
              <w:right w:val="single" w:color="auto" w:sz="4" w:space="0"/>
            </w:tcBorders>
            <w:tcW w:w="1777" w:type="dxa"/>
            <w:vAlign w:val="center"/>
            <w:vMerge w:val="continue"/>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spacing w:val="0"/>
                <w:sz w:val="22"/>
                <w:szCs w:val="22"/>
                <w:lang w:val="en-US" w:eastAsia="zh-CN"/>
              </w:rPr>
            </w:pPr>
            <w:r>
              <w:rPr>
                <w:rFonts w:hint="eastAsia" w:asciiTheme="minorEastAsia" w:hAnsiTheme="minorEastAsia" w:eastAsiaTheme="minorEastAsia" w:cstheme="minorEastAsia"/>
                <w:b w:val="0"/>
                <w:i w:val="0"/>
                <w:caps w:val="0"/>
                <w:spacing w:val="0"/>
                <w:sz w:val="22"/>
                <w:szCs w:val="22"/>
                <w:lang w:val="en-US" w:eastAsia="zh-CN"/>
              </w:rPr>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default" w:ascii="宋体" w:hAnsi="宋体" w:cs="宋体"/>
                <w:b w:val="0"/>
                <w:i w:val="0"/>
                <w:caps w:val="0"/>
                <w:spacing w:val="0"/>
                <w:sz w:val="22"/>
                <w:szCs w:val="22"/>
                <w:highlight w:val="none"/>
                <w:lang w:val="en-US" w:eastAsia="zh-CN"/>
              </w:rPr>
            </w:pPr>
            <w:r>
              <w:rPr>
                <w:rFonts w:hint="eastAsia" w:ascii="宋体" w:hAnsi="宋体" w:cs="宋体"/>
                <w:b w:val="0"/>
                <w:i w:val="0"/>
                <w:caps w:val="0"/>
                <w:spacing w:val="0"/>
                <w:sz w:val="22"/>
                <w:szCs w:val="22"/>
                <w:highlight w:val="none"/>
                <w:lang w:val="en-US" w:eastAsia="zh-CN"/>
              </w:rPr>
              <w:t xml:space="preserve">10.</w:t>
            </w:r>
            <w:r>
              <w:rPr>
                <w:rFonts w:hint="default" w:ascii="宋体" w:hAnsi="宋体" w:cs="宋体"/>
                <w:b w:val="0"/>
                <w:i w:val="0"/>
                <w:caps w:val="0"/>
                <w:spacing w:val="0"/>
                <w:sz w:val="22"/>
                <w:szCs w:val="22"/>
                <w:highlight w:val="none"/>
                <w:lang w:val="en-US" w:eastAsia="zh-CN"/>
              </w:rPr>
              <w:t xml:space="preserve">供应商承诺提供的</w:t>
            </w:r>
            <w:r>
              <w:rPr>
                <w:rFonts w:hint="eastAsia" w:ascii="宋体" w:hAnsi="宋体" w:cs="宋体"/>
                <w:b w:val="0"/>
                <w:i w:val="0"/>
                <w:caps w:val="0"/>
                <w:spacing w:val="0"/>
                <w:sz w:val="22"/>
                <w:szCs w:val="22"/>
                <w:highlight w:val="none"/>
                <w:lang w:val="en-US" w:eastAsia="zh-CN"/>
              </w:rPr>
              <w:t xml:space="preserve">商标</w:t>
            </w:r>
            <w:r>
              <w:rPr>
                <w:rFonts w:hint="default" w:ascii="宋体" w:hAnsi="宋体" w:cs="宋体"/>
                <w:b w:val="0"/>
                <w:i w:val="0"/>
                <w:caps w:val="0"/>
                <w:spacing w:val="0"/>
                <w:sz w:val="22"/>
                <w:szCs w:val="22"/>
                <w:highlight w:val="none"/>
                <w:lang w:val="en-US" w:eastAsia="zh-CN"/>
              </w:rPr>
              <w:t xml:space="preserve">数据实时更新，并支持甲方随时调取最新数据，得5分，否则不得分。</w:t>
            </w:r>
            <w:r/>
          </w:p>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cs="宋体"/>
                <w:b w:val="0"/>
                <w:i w:val="0"/>
                <w:caps w:val="0"/>
                <w:spacing w:val="0"/>
                <w:sz w:val="22"/>
                <w:szCs w:val="22"/>
                <w:highlight w:val="none"/>
                <w:lang w:val="en-US" w:eastAsia="zh-CN"/>
              </w:rPr>
            </w:pPr>
            <w:r>
              <w:rPr>
                <w:rFonts w:hint="eastAsia" w:ascii="宋体" w:hAnsi="宋体" w:cs="宋体"/>
                <w:b/>
                <w:bCs/>
                <w:i w:val="0"/>
                <w:caps w:val="0"/>
                <w:spacing w:val="0"/>
                <w:sz w:val="22"/>
                <w:szCs w:val="22"/>
                <w:highlight w:val="none"/>
                <w:lang w:val="en-US" w:eastAsia="zh-CN"/>
              </w:rPr>
              <w:t xml:space="preserve">（须提供</w:t>
            </w:r>
            <w:r>
              <w:rPr>
                <w:rFonts w:hint="default" w:ascii="宋体" w:hAnsi="宋体" w:cs="宋体"/>
                <w:b/>
                <w:bCs/>
                <w:i w:val="0"/>
                <w:caps w:val="0"/>
                <w:spacing w:val="0"/>
                <w:sz w:val="22"/>
                <w:szCs w:val="22"/>
                <w:highlight w:val="none"/>
                <w:lang w:val="en-US" w:eastAsia="zh-CN"/>
              </w:rPr>
              <w:t xml:space="preserve">书面承诺函</w:t>
            </w:r>
            <w:r>
              <w:rPr>
                <w:rFonts w:hint="eastAsia" w:ascii="宋体" w:hAnsi="宋体" w:cs="宋体"/>
                <w:b/>
                <w:bCs/>
                <w:i w:val="0"/>
                <w:caps w:val="0"/>
                <w:spacing w:val="0"/>
                <w:sz w:val="22"/>
                <w:szCs w:val="22"/>
                <w:highlight w:val="none"/>
                <w:lang w:val="en-US" w:eastAsia="zh-CN"/>
              </w:rPr>
              <w:t xml:space="preserve">，不提供不得分）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default" w:asciiTheme="minorEastAsia" w:hAnsiTheme="minorEastAsia" w:eastAsiaTheme="minorEastAsia" w:cstheme="minorEastAsia"/>
                <w:b w:val="0"/>
                <w:i w:val="0"/>
                <w:caps w:val="0"/>
                <w:color w:val="auto"/>
                <w:spacing w:val="0"/>
                <w:sz w:val="22"/>
                <w:szCs w:val="22"/>
                <w:highlight w:val="none"/>
                <w:lang w:val="en-US" w:eastAsia="zh-CN"/>
              </w:rPr>
            </w:pPr>
            <w:r>
              <w:rPr>
                <w:rFonts w:hint="eastAsia" w:asciiTheme="minorEastAsia" w:hAnsiTheme="minorEastAsia" w:eastAsiaTheme="minorEastAsia" w:cstheme="minorEastAsia"/>
                <w:b w:val="0"/>
                <w:i w:val="0"/>
                <w:caps w:val="0"/>
                <w:color w:val="auto"/>
                <w:spacing w:val="0"/>
                <w:sz w:val="22"/>
                <w:szCs w:val="22"/>
                <w:highlight w:val="none"/>
                <w:lang w:val="en-US" w:eastAsia="zh-CN"/>
              </w:rPr>
              <w:t xml:space="preserve">5分</w:t>
            </w:r>
            <w:r/>
          </w:p>
        </w:tc>
      </w:tr>
      <w:tr>
        <w:trPr>
          <w:jc w:val="center"/>
          <w:trHeight w:val="0"/>
        </w:trPr>
        <w:tc>
          <w:tcPr>
            <w:tcBorders>
              <w:left w:val="single" w:color="auto" w:sz="12" w:space="0"/>
              <w:right w:val="single" w:color="auto" w:sz="4" w:space="0"/>
            </w:tcBorders>
            <w:tcW w:w="1777" w:type="dxa"/>
            <w:vAlign w:val="center"/>
            <w:vMerge w:val="continue"/>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spacing w:val="0"/>
                <w:sz w:val="22"/>
                <w:szCs w:val="22"/>
                <w:lang w:val="en-US" w:eastAsia="zh-CN"/>
              </w:rPr>
            </w:pPr>
            <w:r>
              <w:rPr>
                <w:rFonts w:hint="eastAsia" w:asciiTheme="minorEastAsia" w:hAnsiTheme="minorEastAsia" w:eastAsiaTheme="minorEastAsia" w:cstheme="minorEastAsia"/>
                <w:b w:val="0"/>
                <w:i w:val="0"/>
                <w:caps w:val="0"/>
                <w:spacing w:val="0"/>
                <w:sz w:val="22"/>
                <w:szCs w:val="22"/>
                <w:lang w:val="en-US" w:eastAsia="zh-CN"/>
              </w:rPr>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spacing w:val="0"/>
                <w:sz w:val="22"/>
                <w:szCs w:val="22"/>
                <w:highlight w:val="none"/>
                <w:lang w:val="en-US" w:eastAsia="zh-CN"/>
              </w:rPr>
            </w:pPr>
            <w:r>
              <w:rPr>
                <w:rFonts w:hint="eastAsia" w:ascii="宋体" w:hAnsi="宋体" w:cs="宋体"/>
                <w:b w:val="0"/>
                <w:i w:val="0"/>
                <w:caps w:val="0"/>
                <w:spacing w:val="0"/>
                <w:sz w:val="22"/>
                <w:szCs w:val="22"/>
                <w:highlight w:val="none"/>
                <w:lang w:val="en-US" w:eastAsia="zh-CN"/>
              </w:rPr>
              <w:t xml:space="preserve">11.根据供应商提供的项目实施方案，评价其对项目实施的理解</w:t>
            </w:r>
            <w:r>
              <w:rPr>
                <w:rFonts w:hint="eastAsia" w:asciiTheme="minorEastAsia" w:hAnsiTheme="minorEastAsia" w:eastAsiaTheme="minorEastAsia" w:cstheme="minorEastAsia"/>
                <w:b w:val="0"/>
                <w:i w:val="0"/>
                <w:caps w:val="0"/>
                <w:spacing w:val="0"/>
                <w:sz w:val="22"/>
                <w:szCs w:val="22"/>
                <w:highlight w:val="none"/>
                <w:lang w:val="en-US" w:eastAsia="zh-CN"/>
              </w:rPr>
              <w:t xml:space="preserve">是否合理且有效。</w:t>
            </w:r>
            <w:r/>
          </w:p>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cs="宋体"/>
                <w:b w:val="0"/>
                <w:i w:val="0"/>
                <w:caps w:val="0"/>
                <w:spacing w:val="0"/>
                <w:sz w:val="22"/>
                <w:szCs w:val="22"/>
                <w:highlight w:val="none"/>
                <w:lang w:val="en-US" w:eastAsia="zh-CN"/>
              </w:rPr>
            </w:pPr>
            <w:r>
              <w:rPr>
                <w:rFonts w:hint="eastAsia" w:asciiTheme="minorEastAsia" w:hAnsiTheme="minorEastAsia" w:eastAsiaTheme="minorEastAsia" w:cstheme="minorEastAsia"/>
                <w:b w:val="0"/>
                <w:i w:val="0"/>
                <w:caps w:val="0"/>
                <w:spacing w:val="0"/>
                <w:sz w:val="22"/>
                <w:szCs w:val="22"/>
                <w:highlight w:val="none"/>
                <w:lang w:val="en-US" w:eastAsia="zh-CN"/>
              </w:rPr>
              <w:t xml:space="preserve">优于磋商文件要求的得5分，符合磋商文件要求的得3分，不符合磋商文件要求或者未提供方案的不得分。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spacing w:val="0"/>
                <w:sz w:val="22"/>
                <w:szCs w:val="22"/>
                <w:highlight w:val="none"/>
              </w:rPr>
            </w:pPr>
            <w:r>
              <w:rPr>
                <w:rFonts w:hint="eastAsia" w:asciiTheme="minorEastAsia" w:hAnsiTheme="minorEastAsia" w:eastAsiaTheme="minorEastAsia" w:cstheme="minorEastAsia"/>
                <w:b w:val="0"/>
                <w:i w:val="0"/>
                <w:caps w:val="0"/>
                <w:color w:val="auto"/>
                <w:spacing w:val="0"/>
                <w:sz w:val="22"/>
                <w:szCs w:val="22"/>
                <w:highlight w:val="none"/>
                <w:lang w:val="en-US" w:eastAsia="zh-CN"/>
              </w:rPr>
              <w:t xml:space="preserve">5</w:t>
            </w:r>
            <w:r>
              <w:rPr>
                <w:rFonts w:hint="eastAsia" w:asciiTheme="minorEastAsia" w:hAnsiTheme="minorEastAsia" w:eastAsiaTheme="minorEastAsia" w:cstheme="minorEastAsia"/>
                <w:b w:val="0"/>
                <w:i w:val="0"/>
                <w:caps w:val="0"/>
                <w:spacing w:val="0"/>
                <w:sz w:val="22"/>
                <w:szCs w:val="22"/>
                <w:highlight w:val="none"/>
                <w:lang w:val="en-US" w:eastAsia="zh-CN"/>
              </w:rPr>
              <w:t xml:space="preserve">分</w:t>
            </w:r>
            <w:r/>
          </w:p>
        </w:tc>
      </w:tr>
      <w:tr>
        <w:trPr>
          <w:jc w:val="center"/>
          <w:trHeight w:val="0"/>
        </w:trPr>
        <w:tc>
          <w:tcPr>
            <w:tcBorders>
              <w:left w:val="single" w:color="auto" w:sz="12" w:space="0"/>
              <w:right w:val="single" w:color="auto" w:sz="4" w:space="0"/>
            </w:tcBorders>
            <w:tcW w:w="1777" w:type="dxa"/>
            <w:vAlign w:val="center"/>
            <w:vMerge w:val="continue"/>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spacing w:val="0"/>
                <w:sz w:val="22"/>
                <w:szCs w:val="22"/>
                <w:lang w:val="en-US" w:eastAsia="zh-CN"/>
              </w:rPr>
            </w:pPr>
            <w:r>
              <w:rPr>
                <w:rFonts w:hint="eastAsia" w:asciiTheme="minorEastAsia" w:hAnsiTheme="minorEastAsia" w:eastAsiaTheme="minorEastAsia" w:cstheme="minorEastAsia"/>
                <w:b w:val="0"/>
                <w:i w:val="0"/>
                <w:caps w:val="0"/>
                <w:spacing w:val="0"/>
                <w:sz w:val="22"/>
                <w:szCs w:val="22"/>
                <w:lang w:val="en-US" w:eastAsia="zh-CN"/>
              </w:rPr>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numPr>
                <w:ilvl w:val="0"/>
                <w:numId w:val="0"/>
              </w:numPr>
              <w:ind w:right="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cs="宋体"/>
                <w:b w:val="0"/>
                <w:i w:val="0"/>
                <w:caps w:val="0"/>
                <w:spacing w:val="0"/>
                <w:sz w:val="22"/>
                <w:szCs w:val="22"/>
                <w:highlight w:val="none"/>
                <w:lang w:val="en-US" w:eastAsia="zh-CN"/>
              </w:rPr>
            </w:pPr>
            <w:r>
              <w:rPr>
                <w:rFonts w:hint="eastAsia" w:ascii="宋体" w:hAnsi="宋体" w:cs="宋体"/>
                <w:b w:val="0"/>
                <w:i w:val="0"/>
                <w:caps w:val="0"/>
                <w:spacing w:val="0"/>
                <w:sz w:val="22"/>
                <w:szCs w:val="22"/>
                <w:highlight w:val="none"/>
                <w:lang w:val="en-US" w:eastAsia="zh-CN"/>
              </w:rPr>
              <w:t xml:space="preserve">12.对供应商提供的培训方案进行评价。</w:t>
            </w:r>
            <w:r/>
          </w:p>
          <w:p>
            <w:pPr>
              <w:numPr>
                <w:ilvl w:val="0"/>
                <w:numId w:val="0"/>
              </w:numPr>
              <w:ind w:right="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cs="宋体"/>
                <w:b w:val="0"/>
                <w:i w:val="0"/>
                <w:caps w:val="0"/>
                <w:spacing w:val="0"/>
                <w:sz w:val="22"/>
                <w:szCs w:val="22"/>
                <w:highlight w:val="none"/>
                <w:lang w:val="en-US" w:eastAsia="zh-CN"/>
              </w:rPr>
            </w:pPr>
            <w:r>
              <w:rPr>
                <w:rFonts w:hint="eastAsia" w:asciiTheme="minorEastAsia" w:hAnsiTheme="minorEastAsia" w:eastAsiaTheme="minorEastAsia" w:cstheme="minorEastAsia"/>
                <w:b w:val="0"/>
                <w:i w:val="0"/>
                <w:caps w:val="0"/>
                <w:spacing w:val="0"/>
                <w:sz w:val="22"/>
                <w:szCs w:val="22"/>
                <w:highlight w:val="none"/>
                <w:lang w:val="en-US" w:eastAsia="zh-CN"/>
              </w:rPr>
              <w:t xml:space="preserve">优于磋商文件要求的得5分，符合磋商文件要求的得3分，不符合磋商文件要求或者未提供方案的不得分。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default" w:asciiTheme="minorEastAsia" w:hAnsiTheme="minorEastAsia" w:eastAsiaTheme="minorEastAsia" w:cstheme="minorEastAsia"/>
                <w:b w:val="0"/>
                <w:i w:val="0"/>
                <w:caps w:val="0"/>
                <w:color w:val="auto"/>
                <w:spacing w:val="0"/>
                <w:sz w:val="22"/>
                <w:szCs w:val="22"/>
                <w:highlight w:val="none"/>
              </w:rPr>
            </w:pPr>
            <w:r>
              <w:rPr>
                <w:rFonts w:hint="eastAsia" w:asciiTheme="minorEastAsia" w:hAnsiTheme="minorEastAsia" w:eastAsiaTheme="minorEastAsia" w:cstheme="minorEastAsia"/>
                <w:b w:val="0"/>
                <w:i w:val="0"/>
                <w:caps w:val="0"/>
                <w:color w:val="auto"/>
                <w:spacing w:val="0"/>
                <w:sz w:val="22"/>
                <w:szCs w:val="22"/>
                <w:highlight w:val="none"/>
                <w:lang w:val="en-US" w:eastAsia="zh-CN"/>
              </w:rPr>
              <w:t xml:space="preserve">5分</w:t>
            </w:r>
            <w:r/>
          </w:p>
        </w:tc>
      </w:tr>
      <w:tr>
        <w:trPr>
          <w:jc w:val="center"/>
          <w:trHeight w:val="0"/>
        </w:trPr>
        <w:tc>
          <w:tcPr>
            <w:tcBorders>
              <w:left w:val="single" w:color="auto" w:sz="12" w:space="0"/>
              <w:bottom w:val="single" w:color="auto" w:sz="4" w:space="0"/>
              <w:right w:val="single" w:color="auto" w:sz="4" w:space="0"/>
            </w:tcBorders>
            <w:tcW w:w="1777" w:type="dxa"/>
            <w:vAlign w:val="center"/>
            <w:vMerge w:val="continue"/>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spacing w:val="0"/>
                <w:sz w:val="22"/>
                <w:szCs w:val="22"/>
                <w:lang w:val="en-US" w:eastAsia="zh-CN"/>
              </w:rPr>
            </w:pPr>
            <w:r>
              <w:rPr>
                <w:rFonts w:hint="eastAsia" w:asciiTheme="minorEastAsia" w:hAnsiTheme="minorEastAsia" w:eastAsiaTheme="minorEastAsia" w:cstheme="minorEastAsia"/>
                <w:b w:val="0"/>
                <w:i w:val="0"/>
                <w:caps w:val="0"/>
                <w:spacing w:val="0"/>
                <w:sz w:val="22"/>
                <w:szCs w:val="22"/>
                <w:lang w:val="en-US" w:eastAsia="zh-CN"/>
              </w:rPr>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numPr>
                <w:ilvl w:val="0"/>
                <w:numId w:val="0"/>
              </w:numPr>
              <w:ind w:right="0"/>
              <w:jc w:val="both"/>
              <w:keepLines w:val="0"/>
              <w:keepNext w:val="0"/>
              <w:pageBreakBefore w:val="0"/>
              <w:spacing w:before="0" w:beforeAutospacing="0" w:after="0" w:afterAutospacing="0" w:line="240" w:lineRule="auto"/>
              <w:widowControl w:val="off"/>
              <w:tabs>
                <w:tab w:val="left" w:pos="2520" w:leader="none"/>
              </w:tabs>
              <w:rPr>
                <w:rFonts w:hint="default" w:ascii="宋体" w:hAnsi="宋体" w:cs="宋体"/>
                <w:b w:val="0"/>
                <w:i w:val="0"/>
                <w:caps w:val="0"/>
                <w:spacing w:val="0"/>
                <w:sz w:val="22"/>
                <w:szCs w:val="22"/>
                <w:highlight w:val="none"/>
                <w:lang w:val="en-US" w:eastAsia="zh-CN"/>
              </w:rPr>
            </w:pPr>
            <w:r>
              <w:rPr>
                <w:rFonts w:hint="eastAsia" w:ascii="宋体" w:hAnsi="宋体" w:cs="宋体"/>
                <w:b w:val="0"/>
                <w:i w:val="0"/>
                <w:caps w:val="0"/>
                <w:spacing w:val="0"/>
                <w:sz w:val="22"/>
                <w:szCs w:val="22"/>
                <w:highlight w:val="none"/>
                <w:lang w:val="en-US" w:eastAsia="zh-CN"/>
              </w:rPr>
              <w:t xml:space="preserve">13.对供应商提供的质量保证措施及应急方案进行评价。</w:t>
            </w:r>
            <w:r/>
          </w:p>
          <w:p>
            <w:pPr>
              <w:numPr>
                <w:ilvl w:val="0"/>
                <w:numId w:val="0"/>
              </w:numPr>
              <w:ind w:right="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cs="宋体"/>
                <w:b w:val="0"/>
                <w:i w:val="0"/>
                <w:caps w:val="0"/>
                <w:spacing w:val="0"/>
                <w:sz w:val="22"/>
                <w:szCs w:val="22"/>
                <w:highlight w:val="none"/>
                <w:lang w:val="en-US" w:eastAsia="zh-CN"/>
              </w:rPr>
            </w:pPr>
            <w:r>
              <w:rPr>
                <w:rFonts w:hint="eastAsia" w:asciiTheme="minorEastAsia" w:hAnsiTheme="minorEastAsia" w:eastAsiaTheme="minorEastAsia" w:cstheme="minorEastAsia"/>
                <w:b w:val="0"/>
                <w:i w:val="0"/>
                <w:caps w:val="0"/>
                <w:spacing w:val="0"/>
                <w:sz w:val="22"/>
                <w:szCs w:val="22"/>
                <w:highlight w:val="none"/>
                <w:lang w:val="en-US" w:eastAsia="zh-CN"/>
              </w:rPr>
              <w:t xml:space="preserve">优于磋商文件要求的得5分，符合磋商文件要求的得3分，不符合磋商文件要求或者未提供方案的不得分。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spacing w:val="0"/>
                <w:sz w:val="22"/>
                <w:szCs w:val="22"/>
                <w:highlight w:val="none"/>
              </w:rPr>
            </w:pPr>
            <w:r>
              <w:rPr>
                <w:rFonts w:hint="eastAsia" w:asciiTheme="minorEastAsia" w:hAnsiTheme="minorEastAsia" w:eastAsiaTheme="minorEastAsia" w:cstheme="minorEastAsia"/>
                <w:b w:val="0"/>
                <w:i w:val="0"/>
                <w:caps w:val="0"/>
                <w:color w:val="auto"/>
                <w:spacing w:val="0"/>
                <w:sz w:val="22"/>
                <w:szCs w:val="22"/>
                <w:highlight w:val="none"/>
                <w:lang w:val="en-US" w:eastAsia="zh-CN"/>
              </w:rPr>
              <w:t xml:space="preserve">5</w:t>
            </w:r>
            <w:r>
              <w:rPr>
                <w:rFonts w:hint="eastAsia" w:asciiTheme="minorEastAsia" w:hAnsiTheme="minorEastAsia" w:eastAsiaTheme="minorEastAsia" w:cstheme="minorEastAsia"/>
                <w:b w:val="0"/>
                <w:i w:val="0"/>
                <w:caps w:val="0"/>
                <w:spacing w:val="0"/>
                <w:sz w:val="22"/>
                <w:szCs w:val="22"/>
                <w:highlight w:val="none"/>
                <w:lang w:val="en-US" w:eastAsia="zh-CN"/>
              </w:rPr>
              <w:t xml:space="preserve">分</w:t>
            </w:r>
            <w:r/>
          </w:p>
        </w:tc>
      </w:tr>
      <w:tr>
        <w:trPr>
          <w:jc w:val="center"/>
          <w:trHeight w:val="0"/>
        </w:trPr>
        <w:tc>
          <w:tcPr>
            <w:tcBorders>
              <w:top w:val="single" w:color="auto" w:sz="4" w:space="0"/>
              <w:left w:val="single" w:color="auto" w:sz="12" w:space="0"/>
              <w:bottom w:val="single" w:color="auto" w:sz="4" w:space="0"/>
              <w:right w:val="single" w:color="auto" w:sz="4" w:space="0"/>
            </w:tcBorders>
            <w:tcW w:w="1777" w:type="dxa"/>
            <w:vAlign w:val="center"/>
            <w:vMerge w:val="restart"/>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000000"/>
                <w:spacing w:val="0"/>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供应商</w:t>
            </w:r>
            <w:r/>
          </w:p>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000000"/>
                <w:spacing w:val="0"/>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资质</w:t>
            </w:r>
            <w:r/>
          </w:p>
          <w:p>
            <w:pPr>
              <w:pStyle w:val="703"/>
              <w:ind w:left="0" w:right="0" w:firstLine="0"/>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lang w:eastAsia="zh-CN"/>
              </w:rPr>
              <w:t xml:space="preserve">（</w:t>
            </w: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8分</w:t>
            </w:r>
            <w:r>
              <w:rPr>
                <w:rFonts w:hint="eastAsia" w:asciiTheme="minorEastAsia" w:hAnsiTheme="minorEastAsia" w:eastAsiaTheme="minorEastAsia" w:cstheme="minorEastAsia"/>
                <w:b w:val="0"/>
                <w:i w:val="0"/>
                <w:caps w:val="0"/>
                <w:color w:val="000000"/>
                <w:spacing w:val="0"/>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spacing w:val="0"/>
                <w:sz w:val="22"/>
                <w:szCs w:val="22"/>
                <w:highlight w:val="none"/>
                <w:lang w:val="en-US" w:eastAsia="zh-CN" w:bidi="ar-SA"/>
              </w:rPr>
            </w:pPr>
            <w:r>
              <w:rPr>
                <w:rFonts w:hint="eastAsia" w:ascii="宋体" w:hAnsi="宋体" w:eastAsia="宋体" w:cs="宋体"/>
                <w:b w:val="0"/>
                <w:i w:val="0"/>
                <w:caps w:val="0"/>
                <w:spacing w:val="0"/>
                <w:sz w:val="22"/>
                <w:szCs w:val="22"/>
                <w:highlight w:val="none"/>
                <w:lang w:val="en-US" w:eastAsia="zh-CN" w:bidi="ar-SA"/>
              </w:rPr>
              <w:t xml:space="preserve">1.投标人具备ISO20000信息技术服务管理体系认证，提供相关证明材料得</w:t>
            </w:r>
            <w:r>
              <w:rPr>
                <w:rFonts w:hint="eastAsia" w:ascii="宋体" w:hAnsi="宋体" w:cs="宋体"/>
                <w:b w:val="0"/>
                <w:i w:val="0"/>
                <w:caps w:val="0"/>
                <w:spacing w:val="0"/>
                <w:sz w:val="22"/>
                <w:szCs w:val="22"/>
                <w:highlight w:val="none"/>
                <w:lang w:val="en-US" w:eastAsia="zh-CN" w:bidi="ar-SA"/>
              </w:rPr>
              <w:t xml:space="preserve">2</w:t>
            </w:r>
            <w:r>
              <w:rPr>
                <w:rFonts w:hint="eastAsia" w:ascii="宋体" w:hAnsi="宋体" w:eastAsia="宋体" w:cs="宋体"/>
                <w:b w:val="0"/>
                <w:i w:val="0"/>
                <w:caps w:val="0"/>
                <w:spacing w:val="0"/>
                <w:sz w:val="22"/>
                <w:szCs w:val="22"/>
                <w:highlight w:val="none"/>
                <w:lang w:val="en-US" w:eastAsia="zh-CN" w:bidi="ar-SA"/>
              </w:rPr>
              <w:t xml:space="preserve">分，不提供不得分。</w:t>
            </w:r>
            <w:r/>
          </w:p>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spacing w:val="0"/>
                <w:sz w:val="22"/>
                <w:szCs w:val="22"/>
                <w:highlight w:val="none"/>
                <w:lang w:val="en-US" w:eastAsia="zh-CN" w:bidi="ar-SA"/>
              </w:rPr>
            </w:pPr>
            <w:r>
              <w:rPr>
                <w:rFonts w:hint="eastAsia" w:ascii="宋体" w:hAnsi="宋体" w:eastAsia="宋体" w:cs="宋体"/>
                <w:b w:val="0"/>
                <w:i w:val="0"/>
                <w:caps w:val="0"/>
                <w:spacing w:val="0"/>
                <w:sz w:val="22"/>
                <w:szCs w:val="22"/>
                <w:highlight w:val="none"/>
                <w:lang w:val="en-US" w:eastAsia="zh-CN" w:bidi="ar-SA"/>
              </w:rPr>
              <w:t xml:space="preserve">2.投标人具备ISO27001信息安全管理体系认证，提供相关证明材料得</w:t>
            </w:r>
            <w:r>
              <w:rPr>
                <w:rFonts w:hint="eastAsia" w:ascii="宋体" w:hAnsi="宋体" w:cs="宋体"/>
                <w:b w:val="0"/>
                <w:i w:val="0"/>
                <w:caps w:val="0"/>
                <w:spacing w:val="0"/>
                <w:sz w:val="22"/>
                <w:szCs w:val="22"/>
                <w:highlight w:val="none"/>
                <w:lang w:val="en-US" w:eastAsia="zh-CN" w:bidi="ar-SA"/>
              </w:rPr>
              <w:t xml:space="preserve">2</w:t>
            </w:r>
            <w:r>
              <w:rPr>
                <w:rFonts w:hint="eastAsia" w:ascii="宋体" w:hAnsi="宋体" w:eastAsia="宋体" w:cs="宋体"/>
                <w:b w:val="0"/>
                <w:i w:val="0"/>
                <w:caps w:val="0"/>
                <w:spacing w:val="0"/>
                <w:sz w:val="22"/>
                <w:szCs w:val="22"/>
                <w:highlight w:val="none"/>
                <w:lang w:val="en-US" w:eastAsia="zh-CN" w:bidi="ar-SA"/>
              </w:rPr>
              <w:t xml:space="preserve">分，不提供不得分。</w:t>
            </w:r>
            <w:r/>
          </w:p>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spacing w:val="0"/>
                <w:sz w:val="22"/>
                <w:szCs w:val="22"/>
                <w:highlight w:val="none"/>
                <w:lang w:val="en-US" w:eastAsia="zh-CN" w:bidi="ar-SA"/>
              </w:rPr>
            </w:pPr>
            <w:r>
              <w:rPr>
                <w:rFonts w:hint="eastAsia" w:ascii="宋体" w:hAnsi="宋体" w:eastAsia="宋体" w:cs="宋体"/>
                <w:b w:val="0"/>
                <w:i w:val="0"/>
                <w:caps w:val="0"/>
                <w:spacing w:val="0"/>
                <w:sz w:val="22"/>
                <w:szCs w:val="22"/>
                <w:highlight w:val="none"/>
                <w:lang w:val="en-US" w:eastAsia="zh-CN" w:bidi="ar-SA"/>
              </w:rPr>
              <w:t xml:space="preserve">3.投标人具备ISO9001质量管理体系认证证书，提供相关证明材料得1分，不提供不得分。</w:t>
            </w:r>
            <w:r/>
          </w:p>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spacing w:val="0"/>
                <w:sz w:val="22"/>
                <w:szCs w:val="22"/>
                <w:highlight w:val="none"/>
                <w:lang w:val="en-US" w:eastAsia="zh-CN" w:bidi="ar-SA"/>
              </w:rPr>
            </w:pPr>
            <w:r>
              <w:rPr>
                <w:rFonts w:hint="eastAsia" w:ascii="宋体" w:hAnsi="宋体" w:eastAsia="宋体" w:cs="宋体"/>
                <w:b w:val="0"/>
                <w:i w:val="0"/>
                <w:caps w:val="0"/>
                <w:spacing w:val="0"/>
                <w:sz w:val="22"/>
                <w:szCs w:val="22"/>
                <w:highlight w:val="none"/>
                <w:lang w:val="en-US" w:eastAsia="zh-CN" w:bidi="ar-SA"/>
              </w:rPr>
              <w:t xml:space="preserve">注：投标人须提供加盖投标人公章的上述证明文件复印件。</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000000"/>
                <w:spacing w:val="0"/>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5分</w:t>
            </w:r>
            <w:r/>
          </w:p>
        </w:tc>
      </w:tr>
      <w:tr>
        <w:trPr>
          <w:jc w:val="center"/>
          <w:trHeight w:val="0"/>
        </w:trPr>
        <w:tc>
          <w:tcPr>
            <w:tcBorders>
              <w:top w:val="single" w:color="auto" w:sz="4" w:space="0"/>
              <w:left w:val="single" w:color="auto" w:sz="12" w:space="0"/>
              <w:bottom w:val="single" w:color="auto" w:sz="4" w:space="0"/>
              <w:right w:val="single" w:color="auto" w:sz="4" w:space="0"/>
            </w:tcBorders>
            <w:tcW w:w="1777" w:type="dxa"/>
            <w:vAlign w:val="center"/>
            <w:vMerge w:val="continue"/>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000000"/>
                <w:spacing w:val="0"/>
                <w:sz w:val="22"/>
                <w:szCs w:val="22"/>
                <w:lang w:eastAsia="zh-CN"/>
              </w:rPr>
            </w:pPr>
            <w:r>
              <w:rPr>
                <w:rFonts w:hint="eastAsia" w:asciiTheme="minorEastAsia" w:hAnsiTheme="minorEastAsia" w:eastAsiaTheme="minorEastAsia" w:cstheme="minorEastAsia"/>
                <w:b w:val="0"/>
                <w:i w:val="0"/>
                <w:caps w:val="0"/>
                <w:color w:val="000000"/>
                <w:spacing w:val="0"/>
                <w:sz w:val="22"/>
                <w:szCs w:val="22"/>
                <w:lang w:eastAsia="zh-CN"/>
              </w:rPr>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spacing w:val="0"/>
                <w:sz w:val="22"/>
                <w:szCs w:val="22"/>
                <w:highlight w:val="none"/>
                <w:lang w:val="en-US" w:eastAsia="zh-CN" w:bidi="ar-SA"/>
              </w:rPr>
            </w:pPr>
            <w:r>
              <w:rPr>
                <w:rFonts w:hint="eastAsia" w:ascii="宋体" w:hAnsi="宋体" w:eastAsia="宋体" w:cs="宋体"/>
                <w:b w:val="0"/>
                <w:i w:val="0"/>
                <w:caps w:val="0"/>
                <w:spacing w:val="0"/>
                <w:sz w:val="22"/>
                <w:szCs w:val="22"/>
                <w:highlight w:val="none"/>
                <w:lang w:val="en-US" w:eastAsia="zh-CN" w:bidi="ar-SA"/>
              </w:rPr>
              <w:t xml:space="preserve">投标人拥有商标或其他知识产权相关软著，每提供一个，得</w:t>
            </w:r>
            <w:r>
              <w:rPr>
                <w:rFonts w:hint="eastAsia" w:ascii="宋体" w:hAnsi="宋体" w:cs="宋体"/>
                <w:b w:val="0"/>
                <w:i w:val="0"/>
                <w:caps w:val="0"/>
                <w:spacing w:val="0"/>
                <w:sz w:val="22"/>
                <w:szCs w:val="22"/>
                <w:highlight w:val="none"/>
                <w:lang w:val="en-US" w:eastAsia="zh-CN" w:bidi="ar-SA"/>
              </w:rPr>
              <w:t xml:space="preserve">1</w:t>
            </w:r>
            <w:r>
              <w:rPr>
                <w:rFonts w:hint="eastAsia" w:ascii="宋体" w:hAnsi="宋体" w:eastAsia="宋体" w:cs="宋体"/>
                <w:b w:val="0"/>
                <w:i w:val="0"/>
                <w:caps w:val="0"/>
                <w:spacing w:val="0"/>
                <w:sz w:val="22"/>
                <w:szCs w:val="22"/>
                <w:highlight w:val="none"/>
                <w:lang w:val="en-US" w:eastAsia="zh-CN" w:bidi="ar-SA"/>
              </w:rPr>
              <w:t xml:space="preserve">分，最高得</w:t>
            </w:r>
            <w:r>
              <w:rPr>
                <w:rFonts w:hint="eastAsia" w:ascii="宋体" w:hAnsi="宋体" w:cs="宋体"/>
                <w:b w:val="0"/>
                <w:i w:val="0"/>
                <w:caps w:val="0"/>
                <w:spacing w:val="0"/>
                <w:sz w:val="22"/>
                <w:szCs w:val="22"/>
                <w:highlight w:val="none"/>
                <w:lang w:val="en-US" w:eastAsia="zh-CN" w:bidi="ar-SA"/>
              </w:rPr>
              <w:t xml:space="preserve">3</w:t>
            </w:r>
            <w:r>
              <w:rPr>
                <w:rFonts w:hint="eastAsia" w:ascii="宋体" w:hAnsi="宋体" w:eastAsia="宋体" w:cs="宋体"/>
                <w:b w:val="0"/>
                <w:i w:val="0"/>
                <w:caps w:val="0"/>
                <w:spacing w:val="0"/>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000000"/>
                <w:spacing w:val="0"/>
                <w:sz w:val="22"/>
                <w:szCs w:val="22"/>
                <w:highlight w:val="none"/>
              </w:rPr>
            </w:pPr>
            <w:r>
              <w:rPr>
                <w:rFonts w:hint="eastAsia" w:asciiTheme="minorEastAsia" w:hAnsiTheme="minorEastAsia" w:eastAsiaTheme="minorEastAsia" w:cstheme="minorEastAsia"/>
                <w:b w:val="0"/>
                <w:i w:val="0"/>
                <w:caps w:val="0"/>
                <w:spacing w:val="0"/>
                <w:sz w:val="22"/>
                <w:szCs w:val="22"/>
                <w:highlight w:val="none"/>
                <w:lang w:val="en-US" w:eastAsia="zh-CN"/>
              </w:rPr>
              <w:t xml:space="preserve">3分</w:t>
            </w:r>
            <w:r/>
          </w:p>
        </w:tc>
      </w:tr>
      <w:tr>
        <w:trPr>
          <w:jc w:val="center"/>
          <w:trHeight w:val="0"/>
        </w:trPr>
        <w:tc>
          <w:tcPr>
            <w:tcBorders>
              <w:top w:val="single" w:color="auto" w:sz="4" w:space="0"/>
              <w:left w:val="single" w:color="auto" w:sz="12" w:space="0"/>
              <w:bottom w:val="single" w:color="auto" w:sz="4" w:space="0"/>
              <w:right w:val="single" w:color="auto" w:sz="4" w:space="0"/>
            </w:tcBorders>
            <w:tcW w:w="1777"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000000"/>
                <w:spacing w:val="0"/>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业绩案例</w:t>
            </w:r>
            <w:r/>
          </w:p>
          <w:p>
            <w:pPr>
              <w:pStyle w:val="703"/>
              <w:ind w:left="0" w:right="0" w:firstLine="0"/>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lang w:eastAsia="zh-CN"/>
              </w:rPr>
              <w:t xml:space="preserve">（</w:t>
            </w: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8分</w:t>
            </w:r>
            <w:r>
              <w:rPr>
                <w:rFonts w:hint="eastAsia" w:asciiTheme="minorEastAsia" w:hAnsiTheme="minorEastAsia" w:eastAsiaTheme="minorEastAsia" w:cstheme="minorEastAsia"/>
                <w:b w:val="0"/>
                <w:i w:val="0"/>
                <w:caps w:val="0"/>
                <w:color w:val="000000"/>
                <w:spacing w:val="0"/>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spacing w:val="0"/>
                <w:sz w:val="22"/>
                <w:szCs w:val="22"/>
                <w:highlight w:val="none"/>
                <w:lang w:val="en-US" w:eastAsia="zh-CN" w:bidi="ar-SA"/>
              </w:rPr>
            </w:pPr>
            <w:r>
              <w:rPr>
                <w:rFonts w:hint="eastAsia" w:ascii="宋体" w:hAnsi="宋体" w:eastAsia="宋体" w:cs="宋体"/>
                <w:b w:val="0"/>
                <w:i w:val="0"/>
                <w:caps w:val="0"/>
                <w:spacing w:val="0"/>
                <w:sz w:val="22"/>
                <w:szCs w:val="22"/>
                <w:highlight w:val="none"/>
                <w:lang w:val="en-US" w:eastAsia="zh-CN" w:bidi="ar-SA"/>
              </w:rPr>
              <w:t xml:space="preserve">投标人自2021年1月1日以来（以合同签订时间为准）承担过类似项目业绩（接口调用数据），每提供一个，得2分，最高分为8分。</w:t>
            </w:r>
            <w:r/>
          </w:p>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spacing w:val="0"/>
                <w:sz w:val="22"/>
                <w:szCs w:val="22"/>
                <w:highlight w:val="none"/>
                <w:lang w:val="en-US" w:eastAsia="zh-CN" w:bidi="ar-SA"/>
              </w:rPr>
            </w:pPr>
            <w:r>
              <w:rPr>
                <w:rFonts w:hint="eastAsia" w:ascii="宋体" w:hAnsi="宋体" w:eastAsia="宋体" w:cs="宋体"/>
                <w:b w:val="0"/>
                <w:i w:val="0"/>
                <w:caps w:val="0"/>
                <w:spacing w:val="0"/>
                <w:sz w:val="22"/>
                <w:szCs w:val="22"/>
                <w:highlight w:val="none"/>
                <w:lang w:val="en-US" w:eastAsia="zh-CN" w:bidi="ar-SA"/>
              </w:rPr>
              <w:t xml:space="preserve">注：投标人须提供加盖投标人公章的合同复印件（必须包括合同首页、双方印章、合同金额、合同签订时间等关键信息）作为证明文件。不符合上述要求或未按要求提供有效证明文件的业绩在评审时将不予承认。</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000000"/>
                <w:spacing w:val="0"/>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8分</w:t>
            </w:r>
            <w:r/>
          </w:p>
        </w:tc>
      </w:tr>
      <w:tr>
        <w:trPr>
          <w:jc w:val="center"/>
          <w:trHeight w:val="1636"/>
        </w:trPr>
        <w:tc>
          <w:tcPr>
            <w:tcBorders>
              <w:top w:val="single" w:color="auto" w:sz="4" w:space="0"/>
              <w:left w:val="single" w:color="auto" w:sz="12" w:space="0"/>
              <w:bottom w:val="single" w:color="auto" w:sz="4" w:space="0"/>
              <w:right w:val="single" w:color="auto" w:sz="4" w:space="0"/>
            </w:tcBorders>
            <w:tcW w:w="1777"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000000"/>
                <w:spacing w:val="0"/>
                <w:sz w:val="22"/>
                <w:szCs w:val="22"/>
                <w:highlight w:val="none"/>
              </w:rPr>
            </w:pPr>
            <w:r>
              <w:rPr>
                <w:rFonts w:hint="eastAsia" w:ascii="Times New Roman" w:hAnsi="Times New Roman" w:eastAsia="宋体" w:cs="宋体"/>
                <w:sz w:val="21"/>
                <w:szCs w:val="21"/>
                <w:highlight w:val="none"/>
                <w:lang w:val="en-US" w:eastAsia="zh-CN" w:bidi="ar"/>
              </w:rPr>
              <w:t xml:space="preserve">项目团队情况</w:t>
            </w:r>
            <w:r/>
          </w:p>
          <w:p>
            <w:pPr>
              <w:pStyle w:val="703"/>
              <w:ind w:left="0" w:right="0" w:firstLine="0"/>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lang w:eastAsia="zh-CN"/>
              </w:rPr>
              <w:t xml:space="preserve">（</w:t>
            </w: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10分</w:t>
            </w:r>
            <w:r>
              <w:rPr>
                <w:rFonts w:hint="eastAsia" w:asciiTheme="minorEastAsia" w:hAnsiTheme="minorEastAsia" w:eastAsiaTheme="minorEastAsia" w:cstheme="minorEastAsia"/>
                <w:b w:val="0"/>
                <w:i w:val="0"/>
                <w:caps w:val="0"/>
                <w:color w:val="000000"/>
                <w:spacing w:val="0"/>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default" w:ascii="宋体" w:hAnsi="宋体" w:eastAsia="宋体" w:cs="宋体"/>
                <w:b w:val="0"/>
                <w:i w:val="0"/>
                <w:caps w:val="0"/>
                <w:spacing w:val="0"/>
                <w:sz w:val="22"/>
                <w:szCs w:val="22"/>
                <w:highlight w:val="none"/>
                <w:lang w:val="en-US" w:eastAsia="zh-CN" w:bidi="ar-SA"/>
              </w:rPr>
            </w:pPr>
            <w:r>
              <w:rPr>
                <w:rFonts w:hint="eastAsia" w:ascii="宋体" w:hAnsi="宋体" w:eastAsia="宋体" w:cs="宋体"/>
                <w:sz w:val="22"/>
                <w:szCs w:val="22"/>
                <w:highlight w:val="none"/>
                <w:lang w:val="en-US" w:eastAsia="zh-CN" w:bidi="ar"/>
              </w:rPr>
              <w:t xml:space="preserve">1</w:t>
            </w:r>
            <w:r>
              <w:rPr>
                <w:rFonts w:hint="eastAsia" w:ascii="宋体" w:hAnsi="宋体" w:eastAsia="宋体" w:cs="宋体"/>
                <w:b w:val="0"/>
                <w:i w:val="0"/>
                <w:caps w:val="0"/>
                <w:spacing w:val="0"/>
                <w:sz w:val="22"/>
                <w:szCs w:val="22"/>
                <w:highlight w:val="none"/>
                <w:lang w:val="en-US" w:eastAsia="zh-CN" w:bidi="ar-SA"/>
              </w:rPr>
              <w:t xml:space="preserve">.项目经理：具有高级信息系统项目管理师认证证书的得2分，否则不得分。</w:t>
            </w:r>
            <w:r/>
          </w:p>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spacing w:val="0"/>
                <w:sz w:val="22"/>
                <w:szCs w:val="22"/>
                <w:highlight w:val="none"/>
                <w:lang w:val="en-US" w:eastAsia="zh-CN" w:bidi="ar-SA"/>
              </w:rPr>
            </w:pPr>
            <w:r>
              <w:rPr>
                <w:rFonts w:hint="eastAsia" w:ascii="宋体" w:hAnsi="宋体" w:eastAsia="宋体" w:cs="宋体"/>
                <w:b w:val="0"/>
                <w:i w:val="0"/>
                <w:caps w:val="0"/>
                <w:spacing w:val="0"/>
                <w:sz w:val="22"/>
                <w:szCs w:val="22"/>
                <w:highlight w:val="none"/>
                <w:lang w:val="en-US" w:eastAsia="zh-CN" w:bidi="ar-SA"/>
              </w:rPr>
              <w:t xml:space="preserve">2.团队成员具有知识产权类证书如知识产权师、专利代理师、高级经济师（知识产权）、知识产权职称的</w:t>
            </w:r>
            <w:r>
              <w:rPr>
                <w:rFonts w:hint="eastAsia" w:ascii="宋体" w:hAnsi="宋体" w:cs="宋体"/>
                <w:b w:val="0"/>
                <w:i w:val="0"/>
                <w:caps w:val="0"/>
                <w:spacing w:val="0"/>
                <w:sz w:val="22"/>
                <w:szCs w:val="22"/>
                <w:highlight w:val="none"/>
                <w:lang w:val="en-US" w:eastAsia="zh-CN" w:bidi="ar-SA"/>
              </w:rPr>
              <w:t xml:space="preserve">，每提供一个</w:t>
            </w:r>
            <w:r>
              <w:rPr>
                <w:rFonts w:hint="eastAsia" w:ascii="宋体" w:hAnsi="宋体" w:eastAsia="宋体" w:cs="宋体"/>
                <w:b w:val="0"/>
                <w:i w:val="0"/>
                <w:caps w:val="0"/>
                <w:spacing w:val="0"/>
                <w:sz w:val="22"/>
                <w:szCs w:val="22"/>
                <w:highlight w:val="none"/>
                <w:lang w:val="en-US" w:eastAsia="zh-CN" w:bidi="ar-SA"/>
              </w:rPr>
              <w:t xml:space="preserve">得2分，最多得</w:t>
            </w:r>
            <w:r>
              <w:rPr>
                <w:rFonts w:hint="eastAsia" w:ascii="宋体" w:hAnsi="宋体" w:cs="宋体"/>
                <w:b w:val="0"/>
                <w:i w:val="0"/>
                <w:caps w:val="0"/>
                <w:spacing w:val="0"/>
                <w:sz w:val="22"/>
                <w:szCs w:val="22"/>
                <w:highlight w:val="none"/>
                <w:lang w:val="en-US" w:eastAsia="zh-CN" w:bidi="ar-SA"/>
              </w:rPr>
              <w:t xml:space="preserve">2</w:t>
            </w:r>
            <w:r>
              <w:rPr>
                <w:rFonts w:hint="eastAsia" w:ascii="宋体" w:hAnsi="宋体" w:eastAsia="宋体" w:cs="宋体"/>
                <w:b w:val="0"/>
                <w:i w:val="0"/>
                <w:caps w:val="0"/>
                <w:spacing w:val="0"/>
                <w:sz w:val="22"/>
                <w:szCs w:val="22"/>
                <w:highlight w:val="none"/>
                <w:lang w:val="en-US" w:eastAsia="zh-CN" w:bidi="ar-SA"/>
              </w:rPr>
              <w:t xml:space="preserve">分。</w:t>
            </w:r>
            <w:r/>
          </w:p>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spacing w:val="0"/>
                <w:sz w:val="22"/>
                <w:szCs w:val="22"/>
                <w:highlight w:val="none"/>
                <w:lang w:val="en-US" w:eastAsia="zh-CN" w:bidi="ar-SA"/>
              </w:rPr>
            </w:pPr>
            <w:r>
              <w:rPr>
                <w:rFonts w:hint="eastAsia" w:ascii="宋体" w:hAnsi="宋体" w:eastAsia="宋体" w:cs="宋体"/>
                <w:b w:val="0"/>
                <w:i w:val="0"/>
                <w:caps w:val="0"/>
                <w:spacing w:val="0"/>
                <w:sz w:val="22"/>
                <w:szCs w:val="22"/>
                <w:highlight w:val="none"/>
                <w:lang w:val="en-US" w:eastAsia="zh-CN" w:bidi="ar-SA"/>
              </w:rPr>
              <w:t xml:space="preserve">3.团队成员具有系统集成项目管理工程师、数据库系统工程师、注册信息安全专业人员（CSIP）证书的，每提供一个证书得2分，最多得6分。</w:t>
            </w:r>
            <w:r/>
          </w:p>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eastAsia" w:ascii="宋体" w:hAnsi="宋体" w:eastAsia="宋体" w:cs="宋体"/>
                <w:b w:val="0"/>
                <w:i w:val="0"/>
                <w:caps w:val="0"/>
                <w:spacing w:val="0"/>
                <w:sz w:val="22"/>
                <w:szCs w:val="22"/>
                <w:highlight w:val="none"/>
                <w:lang w:val="en-US" w:eastAsia="zh-CN" w:bidi="ar-SA"/>
              </w:rPr>
            </w:pPr>
            <w:r>
              <w:rPr>
                <w:rFonts w:hint="eastAsia" w:ascii="宋体" w:hAnsi="宋体" w:eastAsia="宋体" w:cs="宋体"/>
                <w:b w:val="0"/>
                <w:i w:val="0"/>
                <w:caps w:val="0"/>
                <w:spacing w:val="0"/>
                <w:sz w:val="22"/>
                <w:szCs w:val="22"/>
                <w:highlight w:val="none"/>
                <w:lang w:val="en-US" w:eastAsia="zh-CN" w:bidi="ar-SA"/>
              </w:rPr>
              <w:t xml:space="preserve">同一人具有多个证书</w:t>
            </w:r>
            <w:r>
              <w:rPr>
                <w:rFonts w:hint="eastAsia" w:ascii="宋体" w:hAnsi="宋体" w:cs="宋体"/>
                <w:b w:val="0"/>
                <w:i w:val="0"/>
                <w:caps w:val="0"/>
                <w:spacing w:val="0"/>
                <w:sz w:val="22"/>
                <w:szCs w:val="22"/>
                <w:highlight w:val="none"/>
                <w:lang w:val="en-US" w:eastAsia="zh-CN" w:bidi="ar-SA"/>
              </w:rPr>
              <w:t xml:space="preserve">最多</w:t>
            </w:r>
            <w:r>
              <w:rPr>
                <w:rFonts w:hint="eastAsia" w:ascii="宋体" w:hAnsi="宋体" w:eastAsia="宋体" w:cs="宋体"/>
                <w:b w:val="0"/>
                <w:i w:val="0"/>
                <w:caps w:val="0"/>
                <w:spacing w:val="0"/>
                <w:sz w:val="22"/>
                <w:szCs w:val="22"/>
                <w:highlight w:val="none"/>
                <w:lang w:val="en-US" w:eastAsia="zh-CN" w:bidi="ar-SA"/>
              </w:rPr>
              <w:t xml:space="preserve">得4分。</w:t>
            </w:r>
            <w:r/>
          </w:p>
          <w:p>
            <w:pPr>
              <w:ind w:left="0" w:right="0" w:firstLine="0"/>
              <w:jc w:val="both"/>
              <w:keepLines w:val="0"/>
              <w:keepNext w:val="0"/>
              <w:pageBreakBefore w:val="0"/>
              <w:spacing w:before="0" w:beforeAutospacing="0" w:after="0" w:afterAutospacing="0" w:line="240" w:lineRule="auto"/>
              <w:widowControl w:val="off"/>
              <w:tabs>
                <w:tab w:val="left" w:pos="2520" w:leader="none"/>
              </w:tabs>
              <w:rPr>
                <w:rFonts w:hint="default"/>
                <w:lang w:val="en-US" w:eastAsia="zh-CN"/>
              </w:rPr>
            </w:pPr>
            <w:r>
              <w:rPr>
                <w:rFonts w:hint="eastAsia" w:ascii="宋体" w:hAnsi="宋体" w:eastAsia="宋体" w:cs="宋体"/>
                <w:sz w:val="22"/>
                <w:szCs w:val="22"/>
                <w:highlight w:val="none"/>
                <w:lang w:val="en-US" w:eastAsia="zh-CN" w:bidi="ar"/>
              </w:rPr>
              <w:t xml:space="preserve">（需提供证书复印件及近</w:t>
            </w:r>
            <w:r>
              <w:rPr>
                <w:rFonts w:hint="eastAsia" w:ascii="宋体" w:hAnsi="宋体" w:cs="宋体"/>
                <w:sz w:val="22"/>
                <w:szCs w:val="22"/>
                <w:highlight w:val="none"/>
                <w:lang w:val="en-US" w:eastAsia="zh-CN" w:bidi="ar"/>
              </w:rPr>
              <w:t xml:space="preserve">6</w:t>
            </w:r>
            <w:r>
              <w:rPr>
                <w:rFonts w:hint="eastAsia" w:ascii="宋体" w:hAnsi="宋体" w:eastAsia="宋体" w:cs="宋体"/>
                <w:sz w:val="22"/>
                <w:szCs w:val="22"/>
                <w:highlight w:val="none"/>
                <w:lang w:val="en-US" w:eastAsia="zh-CN" w:bidi="ar"/>
              </w:rPr>
              <w:t xml:space="preserve">个月</w:t>
            </w:r>
            <w:r>
              <w:rPr>
                <w:rFonts w:hint="eastAsia" w:ascii="宋体" w:hAnsi="宋体" w:cs="宋体"/>
                <w:sz w:val="22"/>
                <w:szCs w:val="22"/>
                <w:highlight w:val="none"/>
                <w:lang w:val="en-US" w:eastAsia="zh-CN" w:bidi="ar"/>
              </w:rPr>
              <w:t xml:space="preserve">任意一个月</w:t>
            </w:r>
            <w:r>
              <w:rPr>
                <w:rFonts w:hint="eastAsia" w:ascii="宋体" w:hAnsi="宋体" w:eastAsia="宋体" w:cs="宋体"/>
                <w:sz w:val="22"/>
                <w:szCs w:val="22"/>
                <w:highlight w:val="none"/>
                <w:lang w:val="en-US" w:eastAsia="zh-CN" w:bidi="ar"/>
              </w:rPr>
              <w:t xml:space="preserve">社保缴纳证明并加盖单位公章）</w:t>
            </w:r>
            <w:r/>
          </w:p>
        </w:tc>
        <w:tc>
          <w:tcPr>
            <w:tcBorders>
              <w:top w:val="single" w:color="auto" w:sz="4" w:space="0"/>
              <w:left w:val="single" w:color="auto" w:sz="4"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val="0"/>
                <w:i w:val="0"/>
                <w:caps w:val="0"/>
                <w:color w:val="000000"/>
                <w:spacing w:val="0"/>
                <w:sz w:val="22"/>
                <w:szCs w:val="22"/>
                <w:highlight w:val="none"/>
              </w:rPr>
            </w:pPr>
            <w:r>
              <w:rPr>
                <w:rFonts w:hint="eastAsia" w:asciiTheme="minorEastAsia" w:hAnsiTheme="minorEastAsia" w:eastAsiaTheme="minorEastAsia" w:cstheme="minorEastAsia"/>
                <w:b w:val="0"/>
                <w:i w:val="0"/>
                <w:caps w:val="0"/>
                <w:color w:val="000000"/>
                <w:spacing w:val="0"/>
                <w:sz w:val="22"/>
                <w:szCs w:val="22"/>
                <w:highlight w:val="none"/>
                <w:lang w:val="en-US" w:eastAsia="zh-CN"/>
              </w:rPr>
              <w:t xml:space="preserve">10分</w:t>
            </w:r>
            <w:r/>
          </w:p>
        </w:tc>
      </w:tr>
      <w:tr>
        <w:trPr>
          <w:jc w:val="center"/>
          <w:trHeight w:val="880"/>
        </w:trPr>
        <w:tc>
          <w:tcPr>
            <w:gridSpan w:val="2"/>
            <w:tcBorders>
              <w:top w:val="single" w:color="auto" w:sz="4" w:space="0"/>
              <w:left w:val="single" w:color="auto" w:sz="12" w:space="0"/>
              <w:bottom w:val="single" w:color="auto" w:sz="4" w:space="0"/>
              <w:right w:val="single" w:color="auto" w:sz="12" w:space="0"/>
            </w:tcBorders>
            <w:tcW w:w="8668"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i w:val="0"/>
                <w:caps w:val="0"/>
                <w:color w:val="000000"/>
                <w:spacing w:val="0"/>
                <w:sz w:val="22"/>
                <w:szCs w:val="22"/>
                <w:highlight w:val="none"/>
              </w:rPr>
            </w:pPr>
            <w:r>
              <w:rPr>
                <w:rFonts w:hint="eastAsia" w:asciiTheme="minorEastAsia" w:hAnsiTheme="minorEastAsia" w:eastAsiaTheme="minorEastAsia" w:cstheme="minorEastAsia"/>
                <w:b/>
                <w:i w:val="0"/>
                <w:caps w:val="0"/>
                <w:color w:val="000000"/>
                <w:spacing w:val="0"/>
                <w:sz w:val="22"/>
                <w:szCs w:val="22"/>
                <w:highlight w:val="none"/>
              </w:rPr>
              <w:t xml:space="preserve">合</w:t>
            </w:r>
            <w:r>
              <w:rPr>
                <w:rFonts w:hint="eastAsia" w:asciiTheme="minorEastAsia" w:hAnsiTheme="minorEastAsia" w:eastAsiaTheme="minorEastAsia" w:cstheme="minorEastAsia"/>
                <w:b/>
                <w:i w:val="0"/>
                <w:caps w:val="0"/>
                <w:color w:val="000000"/>
                <w:spacing w:val="0"/>
                <w:sz w:val="22"/>
                <w:szCs w:val="22"/>
                <w:highlight w:val="none"/>
                <w:lang w:val="en-US" w:eastAsia="zh-CN"/>
              </w:rPr>
              <w:t xml:space="preserve"> </w:t>
            </w:r>
            <w:r>
              <w:rPr>
                <w:rFonts w:hint="eastAsia" w:asciiTheme="minorEastAsia" w:hAnsiTheme="minorEastAsia" w:eastAsiaTheme="minorEastAsia" w:cstheme="minorEastAsia"/>
                <w:b/>
                <w:i w:val="0"/>
                <w:caps w:val="0"/>
                <w:color w:val="000000"/>
                <w:spacing w:val="0"/>
                <w:sz w:val="22"/>
                <w:szCs w:val="22"/>
                <w:highlight w:val="none"/>
              </w:rPr>
              <w:t xml:space="preserve">计</w:t>
            </w:r>
            <w:r/>
          </w:p>
        </w:tc>
        <w:tc>
          <w:tcPr>
            <w:tcBorders>
              <w:top w:val="single" w:color="auto" w:sz="4" w:space="0"/>
              <w:left w:val="single" w:color="auto" w:sz="12" w:space="0"/>
              <w:bottom w:val="single" w:color="auto" w:sz="4" w:space="0"/>
              <w:right w:val="single" w:color="auto" w:sz="12" w:space="0"/>
            </w:tcBorders>
            <w:tcW w:w="1141" w:type="dxa"/>
            <w:vAlign w:val="center"/>
            <w:textDirection w:val="lrTb"/>
            <w:noWrap w:val="false"/>
          </w:tcPr>
          <w:p>
            <w:pPr>
              <w:ind w:left="0" w:right="0" w:firstLine="0"/>
              <w:jc w:val="center"/>
              <w:keepLines w:val="0"/>
              <w:spacing w:before="0" w:beforeAutospacing="0" w:after="0" w:afterAutospacing="0" w:line="240" w:lineRule="auto"/>
              <w:rPr>
                <w:rFonts w:hint="eastAsia" w:asciiTheme="minorEastAsia" w:hAnsiTheme="minorEastAsia" w:eastAsiaTheme="minorEastAsia" w:cstheme="minorEastAsia"/>
                <w:b/>
                <w:i w:val="0"/>
                <w:caps w:val="0"/>
                <w:color w:val="000000"/>
                <w:spacing w:val="0"/>
                <w:sz w:val="22"/>
                <w:szCs w:val="22"/>
                <w:highlight w:val="none"/>
              </w:rPr>
            </w:pPr>
            <w:r>
              <w:rPr>
                <w:rFonts w:hint="eastAsia" w:asciiTheme="minorEastAsia" w:hAnsiTheme="minorEastAsia" w:eastAsiaTheme="minorEastAsia" w:cstheme="minorEastAsia"/>
                <w:b/>
                <w:i w:val="0"/>
                <w:caps w:val="0"/>
                <w:color w:val="000000"/>
                <w:spacing w:val="0"/>
                <w:sz w:val="22"/>
                <w:szCs w:val="22"/>
                <w:highlight w:val="none"/>
                <w:lang w:val="en-US" w:eastAsia="zh-CN"/>
              </w:rPr>
              <w:t xml:space="preserve">100分</w:t>
            </w:r>
            <w:r/>
          </w:p>
        </w:tc>
      </w:tr>
    </w:tbl>
    <w:p>
      <w:pPr>
        <w:ind w:firstLine="480"/>
        <w:spacing w:line="360" w:lineRule="auto"/>
        <w:rPr>
          <w:rFonts w:ascii="Times New Roman" w:hAnsi="Times New Roman"/>
          <w:b/>
          <w:sz w:val="24"/>
          <w:szCs w:val="24"/>
          <w:highlight w:val="none"/>
        </w:rPr>
      </w:pPr>
      <w:r>
        <w:rPr>
          <w:rFonts w:ascii="Times New Roman" w:hAnsi="Times New Roman"/>
          <w:b/>
          <w:sz w:val="24"/>
          <w:szCs w:val="24"/>
          <w:highlight w:val="none"/>
        </w:rPr>
      </w:r>
      <w:r/>
    </w:p>
    <w:p>
      <w:pPr>
        <w:rPr>
          <w:highlight w:val="none"/>
        </w:rPr>
      </w:pPr>
      <w:r>
        <w:rPr>
          <w:highlight w:val="none"/>
        </w:rPr>
        <w:br w:type="page" w:clear="all"/>
      </w:r>
      <w:r/>
    </w:p>
    <w:p>
      <w:pPr>
        <w:jc w:val="center"/>
        <w:keepNext/>
        <w:rPr>
          <w:rFonts w:ascii="Times New Roman" w:hAnsi="Times New Roman" w:eastAsia="黑体"/>
          <w:sz w:val="44"/>
          <w:szCs w:val="44"/>
          <w:highlight w:val="none"/>
        </w:rPr>
        <w:outlineLvl w:val="0"/>
      </w:pPr>
      <w:r>
        <w:rPr>
          <w:rFonts w:ascii="Times New Roman" w:hAnsi="Times New Roman" w:eastAsia="黑体"/>
          <w:sz w:val="44"/>
          <w:szCs w:val="44"/>
          <w:highlight w:val="none"/>
        </w:rPr>
        <w:t xml:space="preserve">第六章  </w:t>
      </w:r>
      <w:bookmarkEnd w:id="167"/>
      <w:r/>
      <w:bookmarkEnd w:id="168"/>
      <w:r/>
      <w:bookmarkEnd w:id="171"/>
      <w:r>
        <w:rPr>
          <w:rFonts w:ascii="Times New Roman" w:hAnsi="Times New Roman" w:eastAsia="黑体"/>
          <w:sz w:val="44"/>
          <w:szCs w:val="44"/>
          <w:highlight w:val="none"/>
        </w:rPr>
        <w:t xml:space="preserve">响应文件格式 </w:t>
      </w:r>
      <w:r/>
    </w:p>
    <w:p>
      <w:pPr>
        <w:jc w:val="center"/>
        <w:rPr>
          <w:rFonts w:ascii="Times New Roman" w:hAnsi="Times New Roman"/>
          <w:b/>
          <w:sz w:val="72"/>
          <w:szCs w:val="21"/>
          <w:highlight w:val="none"/>
        </w:rPr>
      </w:pPr>
      <w:r/>
      <w:bookmarkStart w:id="172" w:name="_Hlt26955039"/>
      <w:r/>
      <w:bookmarkEnd w:id="172"/>
      <w:r/>
      <w:bookmarkStart w:id="173" w:name="_Hlt26671244"/>
      <w:r/>
      <w:bookmarkEnd w:id="173"/>
      <w:r/>
      <w:bookmarkStart w:id="174" w:name="_Toc120614282"/>
      <w:r/>
      <w:bookmarkStart w:id="175" w:name="_Toc49090576"/>
      <w:r/>
      <w:bookmarkStart w:id="176" w:name="_Toc26554094"/>
      <w:r/>
      <w:r/>
    </w:p>
    <w:p>
      <w:pPr>
        <w:jc w:val="center"/>
        <w:rPr>
          <w:rFonts w:ascii="Times New Roman" w:hAnsi="Times New Roman"/>
          <w:b/>
          <w:sz w:val="72"/>
          <w:szCs w:val="21"/>
          <w:highlight w:val="none"/>
        </w:rPr>
      </w:pPr>
      <w:r>
        <w:rPr>
          <w:rFonts w:ascii="Times New Roman" w:hAnsi="Times New Roman"/>
          <w:b/>
          <w:sz w:val="72"/>
          <w:szCs w:val="21"/>
          <w:highlight w:val="none"/>
        </w:rPr>
        <w:t xml:space="preserve">响  应  文  件</w:t>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36"/>
          <w:szCs w:val="21"/>
          <w:highlight w:val="none"/>
        </w:rPr>
      </w:pPr>
      <w:r>
        <w:rPr>
          <w:rFonts w:ascii="Times New Roman" w:hAnsi="Times New Roman"/>
          <w:b/>
          <w:sz w:val="36"/>
          <w:szCs w:val="21"/>
          <w:highlight w:val="none"/>
        </w:rPr>
      </w:r>
      <w:r/>
    </w:p>
    <w:p>
      <w:pPr>
        <w:jc w:val="center"/>
        <w:rPr>
          <w:rFonts w:ascii="Times New Roman" w:hAnsi="Times New Roman"/>
          <w:b/>
          <w:sz w:val="36"/>
          <w:szCs w:val="21"/>
          <w:highlight w:val="none"/>
        </w:rPr>
      </w:pPr>
      <w:r>
        <w:rPr>
          <w:rFonts w:ascii="Times New Roman" w:hAnsi="Times New Roman"/>
          <w:b/>
          <w:sz w:val="36"/>
          <w:szCs w:val="21"/>
          <w:highlight w:val="none"/>
        </w:rPr>
      </w:r>
      <w:r/>
    </w:p>
    <w:p>
      <w:pPr>
        <w:jc w:val="center"/>
        <w:rPr>
          <w:rFonts w:ascii="Times New Roman" w:hAnsi="Times New Roman"/>
          <w:b/>
          <w:sz w:val="36"/>
          <w:szCs w:val="21"/>
          <w:highlight w:val="none"/>
        </w:rPr>
      </w:pPr>
      <w:r>
        <w:rPr>
          <w:rFonts w:ascii="Times New Roman" w:hAnsi="Times New Roman"/>
          <w:b/>
          <w:sz w:val="36"/>
          <w:szCs w:val="21"/>
          <w:highlight w:val="none"/>
        </w:rPr>
      </w:r>
      <w:r/>
    </w:p>
    <w:p>
      <w:pPr>
        <w:ind w:firstLine="1084"/>
        <w:rPr>
          <w:rFonts w:ascii="Times New Roman" w:hAnsi="Times New Roman"/>
          <w:b/>
          <w:sz w:val="36"/>
          <w:szCs w:val="21"/>
          <w:highlight w:val="none"/>
        </w:rPr>
      </w:pPr>
      <w:r>
        <w:rPr>
          <w:rFonts w:ascii="Times New Roman" w:hAnsi="Times New Roman"/>
          <w:b/>
          <w:sz w:val="36"/>
          <w:szCs w:val="21"/>
          <w:highlight w:val="none"/>
        </w:rPr>
        <w:t xml:space="preserve">项 目 名 称：</w:t>
      </w:r>
      <w:r>
        <w:rPr>
          <w:rFonts w:ascii="Times New Roman" w:hAnsi="Times New Roman"/>
          <w:b/>
          <w:sz w:val="36"/>
          <w:szCs w:val="21"/>
          <w:highlight w:val="none"/>
          <w:u w:val="single"/>
        </w:rPr>
        <w:t xml:space="preserve">               </w:t>
      </w:r>
      <w:r/>
    </w:p>
    <w:p>
      <w:pPr>
        <w:ind w:firstLine="1084"/>
        <w:rPr>
          <w:rFonts w:ascii="Times New Roman" w:hAnsi="Times New Roman"/>
          <w:b/>
          <w:sz w:val="36"/>
          <w:szCs w:val="21"/>
          <w:highlight w:val="none"/>
          <w:u w:val="single"/>
        </w:rPr>
      </w:pPr>
      <w:r>
        <w:rPr>
          <w:rFonts w:ascii="Times New Roman" w:hAnsi="Times New Roman"/>
          <w:b/>
          <w:sz w:val="36"/>
          <w:szCs w:val="21"/>
          <w:highlight w:val="none"/>
        </w:rPr>
        <w:t xml:space="preserve">项 目 编 号：</w:t>
      </w:r>
      <w:r>
        <w:rPr>
          <w:rFonts w:ascii="Times New Roman" w:hAnsi="Times New Roman"/>
          <w:b/>
          <w:sz w:val="36"/>
          <w:szCs w:val="21"/>
          <w:highlight w:val="none"/>
          <w:u w:val="single"/>
        </w:rPr>
        <w:t xml:space="preserve">               </w:t>
      </w:r>
      <w:r/>
    </w:p>
    <w:p>
      <w:pPr>
        <w:rPr>
          <w:rFonts w:ascii="Times New Roman" w:hAnsi="Times New Roman"/>
          <w:b/>
          <w:sz w:val="36"/>
          <w:szCs w:val="21"/>
          <w:highlight w:val="none"/>
          <w:u w:val="single"/>
        </w:rPr>
      </w:pPr>
      <w:r>
        <w:rPr>
          <w:rFonts w:ascii="Times New Roman" w:hAnsi="Times New Roman"/>
          <w:b/>
          <w:sz w:val="36"/>
          <w:szCs w:val="21"/>
          <w:highlight w:val="none"/>
        </w:rPr>
        <w:t xml:space="preserve">      供应商名称 ：</w:t>
      </w:r>
      <w:r>
        <w:rPr>
          <w:rFonts w:ascii="Times New Roman" w:hAnsi="Times New Roman"/>
          <w:b/>
          <w:sz w:val="36"/>
          <w:szCs w:val="21"/>
          <w:highlight w:val="none"/>
          <w:u w:val="single"/>
        </w:rPr>
        <w:t xml:space="preserve">（加盖CA电子公章）</w:t>
      </w:r>
      <w:r/>
    </w:p>
    <w:p>
      <w:pPr>
        <w:rPr>
          <w:rFonts w:ascii="Times New Roman" w:hAnsi="Times New Roman"/>
          <w:b/>
          <w:sz w:val="36"/>
          <w:szCs w:val="21"/>
          <w:highlight w:val="none"/>
          <w:u w:val="single"/>
        </w:rPr>
      </w:pPr>
      <w:r>
        <w:rPr>
          <w:rFonts w:ascii="Times New Roman" w:hAnsi="Times New Roman"/>
          <w:b/>
          <w:sz w:val="36"/>
          <w:szCs w:val="21"/>
          <w:highlight w:val="none"/>
        </w:rPr>
        <w:t xml:space="preserve">      日      期 ：</w:t>
      </w:r>
      <w:r>
        <w:rPr>
          <w:rFonts w:ascii="Times New Roman" w:hAnsi="Times New Roman"/>
          <w:b/>
          <w:sz w:val="36"/>
          <w:szCs w:val="21"/>
          <w:highlight w:val="none"/>
          <w:u w:val="single"/>
        </w:rPr>
        <w:t xml:space="preserve">               </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spacing w:line="440" w:lineRule="exact"/>
        <w:rPr>
          <w:rFonts w:ascii="Times New Roman" w:hAnsi="Times New Roman"/>
          <w:szCs w:val="21"/>
          <w:highlight w:val="none"/>
        </w:rPr>
      </w:pPr>
      <w:r>
        <w:rPr>
          <w:rFonts w:ascii="Times New Roman" w:hAnsi="Times New Roman"/>
          <w:szCs w:val="21"/>
          <w:highlight w:val="none"/>
        </w:rPr>
      </w:r>
      <w:r/>
    </w:p>
    <w:p>
      <w:pPr>
        <w:ind w:firstLine="964"/>
        <w:rPr>
          <w:rFonts w:ascii="Times New Roman" w:hAnsi="Times New Roman"/>
          <w:b/>
          <w:bCs/>
          <w:sz w:val="32"/>
          <w:szCs w:val="32"/>
          <w:highlight w:val="none"/>
        </w:rPr>
      </w:pPr>
      <w:r>
        <w:rPr>
          <w:rFonts w:ascii="Times New Roman" w:hAnsi="Times New Roman"/>
          <w:b/>
          <w:bCs/>
          <w:sz w:val="32"/>
          <w:szCs w:val="32"/>
          <w:highlight w:val="none"/>
        </w:rPr>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t xml:space="preserve">响应文件的组成</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ind w:left="480"/>
        <w:spacing w:line="400" w:lineRule="exact"/>
        <w:rPr>
          <w:rFonts w:ascii="Times New Roman" w:hAnsi="Times New Roman"/>
          <w:b/>
          <w:sz w:val="24"/>
          <w:szCs w:val="21"/>
          <w:highlight w:val="none"/>
        </w:rPr>
      </w:pPr>
      <w:r>
        <w:rPr>
          <w:rFonts w:ascii="Times New Roman" w:hAnsi="Times New Roman"/>
          <w:b/>
          <w:sz w:val="24"/>
          <w:szCs w:val="21"/>
          <w:highlight w:val="none"/>
        </w:rPr>
        <w:t xml:space="preserve">一、基本目录</w:t>
      </w:r>
      <w:r/>
    </w:p>
    <w:p>
      <w:pPr>
        <w:ind w:left="480"/>
        <w:spacing w:line="400" w:lineRule="exact"/>
        <w:rPr>
          <w:rFonts w:ascii="Times New Roman" w:hAnsi="Times New Roman"/>
          <w:sz w:val="24"/>
          <w:szCs w:val="21"/>
          <w:highlight w:val="none"/>
        </w:rPr>
      </w:pPr>
      <w:r>
        <w:rPr>
          <w:rFonts w:ascii="Times New Roman" w:hAnsi="Times New Roman"/>
          <w:sz w:val="24"/>
          <w:szCs w:val="21"/>
          <w:highlight w:val="none"/>
        </w:rPr>
        <w:t xml:space="preserve">1.分项报价表（格式见附件1）</w:t>
      </w:r>
      <w:r/>
    </w:p>
    <w:p>
      <w:pPr>
        <w:ind w:left="480"/>
        <w:spacing w:line="400" w:lineRule="exact"/>
        <w:rPr>
          <w:rFonts w:ascii="Times New Roman" w:hAnsi="Times New Roman"/>
          <w:sz w:val="24"/>
          <w:szCs w:val="21"/>
          <w:highlight w:val="none"/>
        </w:rPr>
      </w:pPr>
      <w:r>
        <w:rPr>
          <w:rFonts w:ascii="Times New Roman" w:hAnsi="Times New Roman"/>
          <w:sz w:val="24"/>
          <w:szCs w:val="21"/>
          <w:highlight w:val="none"/>
        </w:rPr>
        <w:t xml:space="preserve">2.技术要求响应及偏离表（格式见附件2）</w:t>
      </w:r>
      <w:r/>
    </w:p>
    <w:p>
      <w:pPr>
        <w:ind w:firstLine="480"/>
        <w:spacing w:line="400" w:lineRule="exact"/>
        <w:rPr>
          <w:rFonts w:ascii="Times New Roman" w:hAnsi="Times New Roman"/>
          <w:sz w:val="24"/>
          <w:szCs w:val="21"/>
          <w:highlight w:val="none"/>
        </w:rPr>
      </w:pPr>
      <w:r>
        <w:rPr>
          <w:rFonts w:ascii="Times New Roman" w:hAnsi="Times New Roman"/>
          <w:sz w:val="24"/>
          <w:szCs w:val="21"/>
          <w:highlight w:val="none"/>
        </w:rPr>
        <w:t xml:space="preserve">3.商务要求响应及偏离表（格式见附件3）</w:t>
      </w:r>
      <w:r/>
    </w:p>
    <w:p>
      <w:pPr>
        <w:ind w:left="480"/>
        <w:spacing w:line="400" w:lineRule="exact"/>
        <w:rPr>
          <w:rFonts w:ascii="Times New Roman" w:hAnsi="Times New Roman"/>
          <w:b/>
          <w:sz w:val="24"/>
          <w:szCs w:val="21"/>
          <w:highlight w:val="none"/>
        </w:rPr>
      </w:pPr>
      <w:r>
        <w:rPr>
          <w:rFonts w:ascii="Times New Roman" w:hAnsi="Times New Roman"/>
          <w:b/>
          <w:sz w:val="24"/>
          <w:szCs w:val="21"/>
          <w:highlight w:val="none"/>
        </w:rPr>
        <w:t xml:space="preserve">二、资格审查内容</w:t>
      </w:r>
      <w:r/>
    </w:p>
    <w:p>
      <w:pPr>
        <w:ind w:left="480"/>
        <w:spacing w:line="400" w:lineRule="exact"/>
        <w:rPr>
          <w:rFonts w:ascii="Times New Roman" w:hAnsi="Times New Roman"/>
          <w:sz w:val="24"/>
          <w:szCs w:val="21"/>
          <w:highlight w:val="none"/>
        </w:rPr>
      </w:pPr>
      <w:r>
        <w:rPr>
          <w:rFonts w:ascii="Times New Roman" w:hAnsi="Times New Roman"/>
          <w:sz w:val="24"/>
          <w:szCs w:val="21"/>
          <w:highlight w:val="none"/>
        </w:rPr>
        <w:t xml:space="preserve">1.法人或者其他组织的营业执照等证明文件，自然人的身份证明</w:t>
      </w:r>
      <w:r/>
    </w:p>
    <w:p>
      <w:pPr>
        <w:ind w:left="480"/>
        <w:spacing w:line="400" w:lineRule="exact"/>
        <w:rPr>
          <w:rFonts w:ascii="Times New Roman" w:hAnsi="Times New Roman"/>
          <w:sz w:val="24"/>
          <w:szCs w:val="21"/>
          <w:highlight w:val="none"/>
        </w:rPr>
      </w:pPr>
      <w:r>
        <w:rPr>
          <w:rFonts w:ascii="Times New Roman" w:hAnsi="Times New Roman"/>
          <w:sz w:val="24"/>
          <w:szCs w:val="21"/>
          <w:highlight w:val="none"/>
        </w:rPr>
        <w:t xml:space="preserve">2.上一年度的财务状况报告（供应商成立不满一年无需提供）</w:t>
      </w:r>
      <w:r/>
    </w:p>
    <w:p>
      <w:pPr>
        <w:ind w:left="480"/>
        <w:spacing w:line="400" w:lineRule="exact"/>
        <w:rPr>
          <w:rFonts w:ascii="Times New Roman" w:hAnsi="Times New Roman"/>
          <w:sz w:val="24"/>
          <w:szCs w:val="21"/>
          <w:highlight w:val="none"/>
        </w:rPr>
      </w:pPr>
      <w:r>
        <w:rPr>
          <w:rFonts w:ascii="Times New Roman" w:hAnsi="Times New Roman"/>
          <w:sz w:val="24"/>
          <w:szCs w:val="21"/>
          <w:highlight w:val="none"/>
        </w:rPr>
        <w:t xml:space="preserve">3.依法缴纳税收和社会保障资金的相关材料（提供提交响应文件截止时间前</w:t>
      </w:r>
      <w:r/>
    </w:p>
    <w:p>
      <w:pPr>
        <w:spacing w:line="400" w:lineRule="exact"/>
        <w:rPr>
          <w:rFonts w:ascii="Times New Roman" w:hAnsi="Times New Roman"/>
          <w:sz w:val="24"/>
          <w:szCs w:val="21"/>
          <w:highlight w:val="none"/>
        </w:rPr>
      </w:pPr>
      <w:r>
        <w:rPr>
          <w:rFonts w:ascii="Times New Roman" w:hAnsi="Times New Roman"/>
          <w:sz w:val="24"/>
          <w:szCs w:val="21"/>
          <w:highlight w:val="none"/>
        </w:rPr>
        <w:t xml:space="preserve">一年内至少一个月依法缴纳税收及缴纳社会保障资金的证明材料。供应商依法享受缓缴、免缴税收、社会保障资金的提供证明材料。）</w:t>
      </w:r>
      <w:r/>
    </w:p>
    <w:p>
      <w:pPr>
        <w:ind w:left="480"/>
        <w:spacing w:line="400" w:lineRule="exact"/>
        <w:rPr>
          <w:rFonts w:ascii="Times New Roman" w:hAnsi="Times New Roman"/>
          <w:sz w:val="24"/>
          <w:szCs w:val="21"/>
          <w:highlight w:val="none"/>
        </w:rPr>
      </w:pPr>
      <w:r>
        <w:rPr>
          <w:rFonts w:ascii="Times New Roman" w:hAnsi="Times New Roman"/>
          <w:sz w:val="24"/>
          <w:szCs w:val="21"/>
          <w:highlight w:val="none"/>
        </w:rPr>
        <w:t xml:space="preserve">4.具备履行合同所必需的设备和专业技术能力的书面声明（格式见附件4）</w:t>
      </w:r>
      <w:r/>
    </w:p>
    <w:p>
      <w:pPr>
        <w:ind w:left="480"/>
        <w:spacing w:line="400" w:lineRule="exact"/>
        <w:rPr>
          <w:rFonts w:ascii="Times New Roman" w:hAnsi="Times New Roman"/>
          <w:sz w:val="24"/>
          <w:szCs w:val="21"/>
          <w:highlight w:val="none"/>
        </w:rPr>
      </w:pPr>
      <w:r>
        <w:rPr>
          <w:rFonts w:ascii="Times New Roman" w:hAnsi="Times New Roman"/>
          <w:sz w:val="24"/>
          <w:szCs w:val="21"/>
          <w:highlight w:val="none"/>
        </w:rPr>
        <w:t xml:space="preserve">5.参加政府采购活动前 3 年内在经营活动中没有重大违法记录的书面声明</w:t>
      </w:r>
      <w:r/>
    </w:p>
    <w:p>
      <w:pPr>
        <w:spacing w:line="400" w:lineRule="exact"/>
        <w:rPr>
          <w:rFonts w:ascii="Times New Roman" w:hAnsi="Times New Roman"/>
          <w:sz w:val="24"/>
          <w:szCs w:val="21"/>
          <w:highlight w:val="none"/>
        </w:rPr>
      </w:pPr>
      <w:r>
        <w:rPr>
          <w:rFonts w:ascii="Times New Roman" w:hAnsi="Times New Roman"/>
          <w:sz w:val="24"/>
          <w:szCs w:val="21"/>
          <w:highlight w:val="none"/>
        </w:rPr>
        <w:t xml:space="preserve">（格式见附件5）</w:t>
      </w:r>
      <w:r/>
    </w:p>
    <w:p>
      <w:pPr>
        <w:ind w:firstLine="480"/>
        <w:spacing w:line="400" w:lineRule="exact"/>
        <w:rPr>
          <w:rFonts w:ascii="Times New Roman" w:hAnsi="Times New Roman"/>
          <w:sz w:val="24"/>
          <w:szCs w:val="21"/>
          <w:highlight w:val="none"/>
        </w:rPr>
      </w:pPr>
      <w:r>
        <w:rPr>
          <w:rFonts w:ascii="Times New Roman" w:hAnsi="Times New Roman"/>
          <w:sz w:val="24"/>
          <w:szCs w:val="21"/>
          <w:highlight w:val="none"/>
        </w:rPr>
        <w:t xml:space="preserve">6.特定资格要求的证明文件（如果本项目对供应商做出特定资格要求的，必须提供）</w:t>
      </w:r>
      <w:r/>
    </w:p>
    <w:p>
      <w:pPr>
        <w:ind w:firstLine="480"/>
        <w:spacing w:line="400" w:lineRule="exact"/>
        <w:rPr>
          <w:rFonts w:ascii="Times New Roman" w:hAnsi="Times New Roman"/>
          <w:sz w:val="24"/>
          <w:szCs w:val="21"/>
          <w:highlight w:val="none"/>
        </w:rPr>
      </w:pPr>
      <w:r>
        <w:rPr>
          <w:rFonts w:ascii="Times New Roman" w:hAnsi="Times New Roman"/>
          <w:sz w:val="24"/>
          <w:szCs w:val="21"/>
          <w:highlight w:val="none"/>
        </w:rPr>
        <w:t xml:space="preserve">7.</w:t>
      </w:r>
      <w:r>
        <w:rPr>
          <w:rFonts w:ascii="Times New Roman" w:hAnsi="Times New Roman"/>
          <w:highlight w:val="none"/>
        </w:rPr>
        <w:t xml:space="preserve"> </w:t>
      </w:r>
      <w:r>
        <w:rPr>
          <w:rFonts w:ascii="Times New Roman" w:hAnsi="Times New Roman"/>
          <w:sz w:val="24"/>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00" w:lineRule="exact"/>
        <w:rPr>
          <w:rFonts w:ascii="Times New Roman" w:hAnsi="Times New Roman"/>
          <w:sz w:val="24"/>
          <w:szCs w:val="21"/>
          <w:highlight w:val="none"/>
        </w:rPr>
      </w:pPr>
      <w:r>
        <w:rPr>
          <w:rFonts w:ascii="Times New Roman" w:hAnsi="Times New Roman"/>
          <w:sz w:val="24"/>
          <w:szCs w:val="21"/>
          <w:highlight w:val="none"/>
        </w:rPr>
        <w:t xml:space="preserve">8.法人授权书（格式见附件6）</w:t>
      </w:r>
      <w:r/>
    </w:p>
    <w:p>
      <w:pPr>
        <w:ind w:firstLine="480"/>
        <w:spacing w:line="400" w:lineRule="exact"/>
        <w:rPr>
          <w:rFonts w:ascii="Times New Roman" w:hAnsi="Times New Roman"/>
          <w:sz w:val="24"/>
          <w:szCs w:val="21"/>
          <w:highlight w:val="none"/>
        </w:rPr>
      </w:pPr>
      <w:r>
        <w:rPr>
          <w:rFonts w:ascii="Times New Roman" w:hAnsi="Times New Roman"/>
          <w:sz w:val="24"/>
          <w:szCs w:val="21"/>
          <w:highlight w:val="none"/>
        </w:rPr>
        <w:t xml:space="preserve">9.响应函（格式见附件7）</w:t>
      </w:r>
      <w:r/>
    </w:p>
    <w:p>
      <w:pPr>
        <w:ind w:left="480"/>
        <w:spacing w:line="400" w:lineRule="exact"/>
        <w:rPr>
          <w:rFonts w:ascii="Times New Roman" w:hAnsi="Times New Roman"/>
          <w:sz w:val="24"/>
          <w:szCs w:val="24"/>
          <w:highlight w:val="none"/>
        </w:rPr>
      </w:pPr>
      <w:r>
        <w:rPr>
          <w:rFonts w:ascii="Times New Roman" w:hAnsi="Times New Roman"/>
          <w:sz w:val="24"/>
          <w:szCs w:val="24"/>
          <w:highlight w:val="none"/>
        </w:rPr>
        <w:t xml:space="preserve">总备注：上述“资格审查内容”中1-5条、8、9条供应商必须在响应文件</w:t>
      </w:r>
      <w:r/>
    </w:p>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中提供相关材料，否则作无效响应处理。</w:t>
      </w:r>
      <w:r/>
    </w:p>
    <w:p>
      <w:pPr>
        <w:ind w:left="480"/>
        <w:spacing w:line="400" w:lineRule="exact"/>
        <w:rPr>
          <w:rFonts w:ascii="Times New Roman" w:hAnsi="Times New Roman"/>
          <w:b/>
          <w:sz w:val="24"/>
          <w:szCs w:val="21"/>
          <w:highlight w:val="none"/>
        </w:rPr>
      </w:pPr>
      <w:r>
        <w:rPr>
          <w:rFonts w:ascii="Times New Roman" w:hAnsi="Times New Roman"/>
          <w:b/>
          <w:sz w:val="24"/>
          <w:szCs w:val="21"/>
          <w:highlight w:val="none"/>
        </w:rPr>
        <w:t xml:space="preserve">三、符合性审查内容</w:t>
      </w:r>
      <w:r/>
    </w:p>
    <w:p>
      <w:pPr>
        <w:ind w:firstLine="480"/>
        <w:spacing w:line="400" w:lineRule="exact"/>
        <w:rPr>
          <w:rFonts w:ascii="Times New Roman" w:hAnsi="Times New Roman"/>
          <w:sz w:val="24"/>
          <w:szCs w:val="21"/>
          <w:highlight w:val="none"/>
        </w:rPr>
      </w:pPr>
      <w:r>
        <w:rPr>
          <w:rFonts w:ascii="Times New Roman" w:hAnsi="Times New Roman"/>
          <w:sz w:val="24"/>
          <w:szCs w:val="21"/>
          <w:highlight w:val="none"/>
        </w:rPr>
        <w:t xml:space="preserve">供应商必须对技术要求和商务要求中加斜体下划线的实质性要求逐条做出响应，并按照磋商文件要求提供证明材料，否则做无效响应处理。（格式见附件11）</w:t>
      </w:r>
      <w:r/>
    </w:p>
    <w:p>
      <w:pPr>
        <w:ind w:firstLine="480"/>
        <w:rPr>
          <w:rFonts w:ascii="Times New Roman" w:hAnsi="Times New Roman"/>
          <w:b/>
          <w:sz w:val="24"/>
          <w:szCs w:val="21"/>
          <w:highlight w:val="none"/>
        </w:rPr>
      </w:pPr>
      <w:r>
        <w:rPr>
          <w:rFonts w:ascii="Times New Roman" w:hAnsi="Times New Roman"/>
          <w:b/>
          <w:sz w:val="24"/>
          <w:szCs w:val="21"/>
          <w:highlight w:val="none"/>
        </w:rPr>
        <w:t xml:space="preserve">四、价格扣除证明文件</w:t>
      </w:r>
      <w:r/>
    </w:p>
    <w:p>
      <w:pPr>
        <w:ind w:firstLine="480"/>
        <w:spacing w:line="400" w:lineRule="exact"/>
        <w:rPr>
          <w:rFonts w:ascii="Times New Roman" w:hAnsi="Times New Roman"/>
          <w:sz w:val="24"/>
          <w:szCs w:val="21"/>
          <w:highlight w:val="none"/>
        </w:rPr>
      </w:pPr>
      <w:r>
        <w:rPr>
          <w:rFonts w:ascii="Times New Roman" w:hAnsi="Times New Roman"/>
          <w:sz w:val="24"/>
          <w:szCs w:val="21"/>
          <w:highlight w:val="none"/>
        </w:rPr>
        <w:t xml:space="preserve">1.中小微企业声明函（格式见附件8）</w:t>
      </w:r>
      <w:r/>
    </w:p>
    <w:p>
      <w:pPr>
        <w:ind w:firstLine="480"/>
        <w:spacing w:line="400" w:lineRule="exact"/>
        <w:rPr>
          <w:rFonts w:ascii="Times New Roman" w:hAnsi="Times New Roman"/>
          <w:sz w:val="24"/>
          <w:szCs w:val="21"/>
          <w:highlight w:val="none"/>
        </w:rPr>
      </w:pPr>
      <w:r>
        <w:rPr>
          <w:rFonts w:ascii="Times New Roman" w:hAnsi="Times New Roman"/>
          <w:sz w:val="24"/>
          <w:szCs w:val="21"/>
          <w:highlight w:val="none"/>
        </w:rPr>
        <w:t xml:space="preserve">2.残疾人福利性单位声明函（格式见附件9）</w:t>
      </w:r>
      <w:r/>
    </w:p>
    <w:p>
      <w:pPr>
        <w:ind w:left="480"/>
        <w:rPr>
          <w:rFonts w:ascii="Times New Roman" w:hAnsi="Times New Roman"/>
          <w:b/>
          <w:sz w:val="24"/>
          <w:szCs w:val="21"/>
          <w:highlight w:val="none"/>
        </w:rPr>
      </w:pPr>
      <w:r>
        <w:rPr>
          <w:rFonts w:ascii="Times New Roman" w:hAnsi="Times New Roman"/>
          <w:b/>
          <w:sz w:val="24"/>
          <w:szCs w:val="21"/>
          <w:highlight w:val="none"/>
        </w:rPr>
      </w:r>
      <w:r/>
    </w:p>
    <w:p>
      <w:pPr>
        <w:ind w:left="480"/>
        <w:rPr>
          <w:rFonts w:ascii="Times New Roman" w:hAnsi="Times New Roman"/>
          <w:b/>
          <w:sz w:val="24"/>
          <w:szCs w:val="21"/>
          <w:highlight w:val="none"/>
        </w:rPr>
      </w:pPr>
      <w:r>
        <w:rPr>
          <w:rFonts w:ascii="Times New Roman" w:hAnsi="Times New Roman"/>
          <w:b/>
          <w:sz w:val="24"/>
          <w:szCs w:val="21"/>
          <w:highlight w:val="none"/>
        </w:rPr>
        <w:t xml:space="preserve">附件1 分项报价表（服务类项目）</w:t>
      </w:r>
      <w:r/>
    </w:p>
    <w:tbl>
      <w:tblPr>
        <w:tblStyle w:val="701"/>
        <w:tblW w:w="833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序号</w:t>
            </w:r>
            <w:r/>
          </w:p>
        </w:tc>
        <w:tc>
          <w:tcPr>
            <w:tcW w:w="1008"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p>
        </w:tc>
        <w:tc>
          <w:tcPr>
            <w:tcW w:w="1246"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p>
        </w:tc>
        <w:tc>
          <w:tcPr>
            <w:tcW w:w="1267"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p>
        </w:tc>
        <w:tc>
          <w:tcPr>
            <w:tcW w:w="1001"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p>
        </w:tc>
        <w:tc>
          <w:tcPr>
            <w:tcW w:w="1483"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p>
        </w:tc>
        <w:tc>
          <w:tcPr>
            <w:tcW w:w="1778"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分项服务名称</w:t>
            </w:r>
            <w:r/>
          </w:p>
        </w:tc>
        <w:tc>
          <w:tcPr>
            <w:tcW w:w="1246"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交付期/服务期</w:t>
            </w:r>
            <w:r/>
          </w:p>
        </w:tc>
        <w:tc>
          <w:tcPr>
            <w:tcW w:w="1267"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分项单位</w:t>
            </w:r>
            <w:r/>
          </w:p>
        </w:tc>
        <w:tc>
          <w:tcPr>
            <w:tcW w:w="1001"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数量</w:t>
            </w:r>
            <w:r/>
          </w:p>
        </w:tc>
        <w:tc>
          <w:tcPr>
            <w:tcW w:w="1483"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分项</w:t>
            </w:r>
            <w:r/>
          </w:p>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单价</w:t>
            </w:r>
            <w:r/>
          </w:p>
        </w:tc>
        <w:tc>
          <w:tcPr>
            <w:tcW w:w="1778"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分项</w:t>
            </w:r>
            <w:r/>
          </w:p>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w:t>
            </w:r>
            <w:r/>
          </w:p>
        </w:tc>
      </w:tr>
      <w:tr>
        <w:trPr>
          <w:cantSplit/>
          <w:trHeight w:val="654"/>
        </w:trPr>
        <w:tc>
          <w:tcPr>
            <w:tcW w:w="556"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p>
        </w:tc>
        <w:tc>
          <w:tcPr>
            <w:tcW w:w="1008"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46" w:type="dxa"/>
            <w:vAlign w:val="center"/>
            <w:textDirection w:val="lrTb"/>
            <w:noWrap w:val="false"/>
          </w:tcPr>
          <w:p>
            <w:pPr>
              <w:jc w:val="center"/>
              <w:spacing w:line="0" w:lineRule="atLeast"/>
              <w:rPr>
                <w:rFonts w:ascii="Times New Roman" w:hAnsi="Times New Roman"/>
                <w:color w:val="000000"/>
                <w:sz w:val="24"/>
                <w:szCs w:val="24"/>
                <w:highlight w:val="none"/>
                <w:u w:val="single"/>
              </w:rPr>
            </w:pPr>
            <w:r>
              <w:rPr>
                <w:rFonts w:ascii="Times New Roman" w:hAnsi="Times New Roman"/>
                <w:color w:val="000000"/>
                <w:sz w:val="24"/>
                <w:szCs w:val="24"/>
                <w:highlight w:val="none"/>
              </w:rPr>
              <w:t xml:space="preserve">合同签订后</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日</w:t>
            </w:r>
            <w:r/>
          </w:p>
        </w:tc>
        <w:tc>
          <w:tcPr>
            <w:tcW w:w="1267"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1"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83"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78"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54"/>
        </w:trPr>
        <w:tc>
          <w:tcPr>
            <w:tcW w:w="556"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p>
        </w:tc>
        <w:tc>
          <w:tcPr>
            <w:tcW w:w="1008"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46"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7"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1"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83"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78"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87"/>
        </w:trPr>
        <w:tc>
          <w:tcPr>
            <w:gridSpan w:val="6"/>
            <w:tcW w:w="6561" w:type="dxa"/>
            <w:vAlign w:val="center"/>
            <w:textDirection w:val="lrTb"/>
            <w:noWrap w:val="false"/>
          </w:tcPr>
          <w:p>
            <w:pPr>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投标总报价（人民币：元）</w:t>
            </w:r>
            <w:r/>
          </w:p>
        </w:tc>
        <w:tc>
          <w:tcPr>
            <w:tcW w:w="1778" w:type="dxa"/>
            <w:textDirection w:val="lrTb"/>
            <w:noWrap w:val="false"/>
          </w:tcPr>
          <w:p>
            <w:pP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rPr>
          <w:rFonts w:ascii="Times New Roman" w:hAnsi="Times New Roman"/>
          <w:b/>
          <w:i/>
          <w:sz w:val="24"/>
          <w:szCs w:val="21"/>
          <w:highlight w:val="none"/>
          <w:u w:val="single"/>
        </w:rPr>
      </w:pPr>
      <w:r>
        <w:rPr>
          <w:rFonts w:ascii="Times New Roman" w:hAnsi="Times New Roman"/>
          <w:b/>
          <w:i/>
          <w:sz w:val="24"/>
          <w:szCs w:val="21"/>
          <w:highlight w:val="none"/>
          <w:u w:val="single"/>
        </w:rPr>
      </w:r>
      <w:r/>
    </w:p>
    <w:p>
      <w:pP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w:t>
      </w:r>
      <w:r/>
    </w:p>
    <w:p>
      <w:pP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2.“投标分项报价表”中“投标总报价”数额应当与“开标一览表”中“投标总报价”数额一致。</w:t>
      </w:r>
      <w:r/>
    </w:p>
    <w:p>
      <w:pP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highlight w:val="none"/>
        </w:rPr>
        <w:t xml:space="preserve"> 项目经办人可以根据项目实际需要对表格结构进行调整。</w:t>
      </w:r>
      <w:r/>
    </w:p>
    <w:p>
      <w:pPr>
        <w:spacing w:line="0" w:lineRule="atLeast"/>
        <w:rPr>
          <w:rFonts w:ascii="Times New Roman" w:hAnsi="Times New Roman"/>
          <w:sz w:val="24"/>
          <w:szCs w:val="24"/>
          <w:highlight w:val="none"/>
        </w:rPr>
      </w:pPr>
      <w:r>
        <w:rPr>
          <w:rFonts w:ascii="Times New Roman" w:hAnsi="Times New Roman"/>
          <w:sz w:val="24"/>
          <w:szCs w:val="24"/>
          <w:highlight w:val="none"/>
        </w:rPr>
      </w:r>
      <w:r/>
    </w:p>
    <w:p>
      <w:pPr>
        <w:spacing w:line="400" w:lineRule="exact"/>
        <w:rPr>
          <w:rFonts w:ascii="Times New Roman" w:hAnsi="Times New Roman"/>
          <w:sz w:val="24"/>
          <w:szCs w:val="24"/>
          <w:highlight w:val="none"/>
        </w:rPr>
      </w:pPr>
      <w:r>
        <w:rPr>
          <w:rFonts w:ascii="Times New Roman" w:hAnsi="Times New Roman"/>
          <w:sz w:val="24"/>
          <w:szCs w:val="24"/>
          <w:highlight w:val="none"/>
        </w:rPr>
      </w:r>
      <w:r/>
    </w:p>
    <w:p>
      <w:pPr>
        <w:jc w:val="center"/>
        <w:rPr>
          <w:rFonts w:ascii="Times New Roman" w:hAnsi="Times New Roman"/>
          <w:b/>
          <w:sz w:val="24"/>
          <w:szCs w:val="24"/>
          <w:highlight w:val="none"/>
        </w:rPr>
      </w:pPr>
      <w:r>
        <w:rPr>
          <w:rFonts w:ascii="Times New Roman" w:hAnsi="Times New Roman"/>
          <w:b/>
          <w:sz w:val="24"/>
          <w:szCs w:val="24"/>
          <w:highlight w:val="none"/>
        </w:rPr>
        <w:t xml:space="preserve">附件2 技术要求响应及偏离表（采购包号：**）</w:t>
      </w:r>
      <w:r/>
    </w:p>
    <w:tbl>
      <w:tblPr>
        <w:tblStyle w:val="701"/>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序号</w:t>
            </w:r>
            <w:r/>
          </w:p>
        </w:tc>
        <w:tc>
          <w:tcPr>
            <w:tcW w:w="3063" w:type="dxa"/>
            <w:vAlign w:val="center"/>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技术要求</w:t>
            </w:r>
            <w:r/>
          </w:p>
        </w:tc>
        <w:tc>
          <w:tcPr>
            <w:tcW w:w="3191" w:type="dxa"/>
            <w:vAlign w:val="center"/>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响应情况</w:t>
            </w:r>
            <w:r/>
          </w:p>
        </w:tc>
        <w:tc>
          <w:tcPr>
            <w:tcW w:w="2128" w:type="dxa"/>
            <w:vAlign w:val="center"/>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1</w:t>
            </w:r>
            <w:r/>
          </w:p>
        </w:tc>
        <w:tc>
          <w:tcPr>
            <w:tcW w:w="3063"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3191"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2128"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r>
      <w:tr>
        <w:trPr>
          <w:cantSplit/>
          <w:trHeight w:val="640"/>
        </w:trPr>
        <w:tc>
          <w:tcPr>
            <w:tcW w:w="545"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3063"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w:t>
            </w:r>
            <w:r/>
          </w:p>
        </w:tc>
        <w:tc>
          <w:tcPr>
            <w:tcW w:w="3191"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2128"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r>
    </w:tbl>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附件2-1  证明材料1，证明材料2，……</w:t>
      </w:r>
      <w:r/>
    </w:p>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备注：</w:t>
      </w:r>
      <w:r/>
    </w:p>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1.供应商需对技术要求（未加斜体下划线的非实质性内容）逐条做出明确响应。</w:t>
      </w:r>
      <w:r/>
    </w:p>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2.如果磋商文件要求提供证明材料，供应商需将证明材料列于该表之下。</w:t>
      </w:r>
      <w:r/>
    </w:p>
    <w:p>
      <w:pPr>
        <w:ind w:left="480"/>
        <w:rPr>
          <w:rFonts w:ascii="Times New Roman" w:hAnsi="Times New Roman"/>
          <w:b/>
          <w:i/>
          <w:sz w:val="24"/>
          <w:szCs w:val="21"/>
          <w:highlight w:val="none"/>
          <w:u w:val="single"/>
        </w:rPr>
      </w:pPr>
      <w:r>
        <w:rPr>
          <w:rFonts w:ascii="Times New Roman" w:hAnsi="Times New Roman"/>
          <w:b/>
          <w:i/>
          <w:sz w:val="24"/>
          <w:szCs w:val="21"/>
          <w:highlight w:val="none"/>
          <w:u w:val="single"/>
        </w:rPr>
      </w:r>
      <w:r/>
    </w:p>
    <w:p>
      <w:pPr>
        <w:jc w:val="center"/>
        <w:rPr>
          <w:rFonts w:ascii="Times New Roman" w:hAnsi="Times New Roman"/>
          <w:b/>
          <w:sz w:val="24"/>
          <w:szCs w:val="24"/>
          <w:highlight w:val="none"/>
        </w:rPr>
      </w:pPr>
      <w:r>
        <w:rPr>
          <w:rFonts w:ascii="Times New Roman" w:hAnsi="Times New Roman"/>
          <w:b/>
          <w:sz w:val="24"/>
          <w:szCs w:val="24"/>
          <w:highlight w:val="none"/>
        </w:rPr>
        <w:t xml:space="preserve">附件3 商务要求响应及偏离表（采购包号：**）</w:t>
      </w:r>
      <w:r/>
    </w:p>
    <w:tbl>
      <w:tblPr>
        <w:tblStyle w:val="701"/>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序号</w:t>
            </w:r>
            <w:r/>
          </w:p>
        </w:tc>
        <w:tc>
          <w:tcPr>
            <w:tcW w:w="3063" w:type="dxa"/>
            <w:vAlign w:val="center"/>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商务要求</w:t>
            </w:r>
            <w:r/>
          </w:p>
        </w:tc>
        <w:tc>
          <w:tcPr>
            <w:tcW w:w="3191" w:type="dxa"/>
            <w:vAlign w:val="center"/>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响应情况</w:t>
            </w:r>
            <w:r/>
          </w:p>
        </w:tc>
        <w:tc>
          <w:tcPr>
            <w:tcW w:w="2128" w:type="dxa"/>
            <w:vAlign w:val="center"/>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1</w:t>
            </w:r>
            <w:r/>
          </w:p>
        </w:tc>
        <w:tc>
          <w:tcPr>
            <w:tcW w:w="3063"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3191"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2128"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r>
      <w:tr>
        <w:trPr>
          <w:cantSplit/>
          <w:trHeight w:val="640"/>
        </w:trPr>
        <w:tc>
          <w:tcPr>
            <w:tcW w:w="545"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3063"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w:t>
            </w:r>
            <w:r/>
          </w:p>
        </w:tc>
        <w:tc>
          <w:tcPr>
            <w:tcW w:w="3191"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2128"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r>
    </w:tbl>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附件3-1  证明材料1，证明材料2，……</w:t>
      </w:r>
      <w:r/>
    </w:p>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备注：</w:t>
      </w:r>
      <w:r/>
    </w:p>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1.供应商需对商务要求（未加斜体下划线的非实质性内容）逐条做出明确响应。</w:t>
      </w:r>
      <w:r/>
    </w:p>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2.如果磋商文件要求提供证明材料，供应商需将证明材料列于该表之下。</w:t>
      </w:r>
      <w:r/>
    </w:p>
    <w:p>
      <w:pPr>
        <w:rPr>
          <w:rFonts w:ascii="Times New Roman" w:hAnsi="Times New Roman"/>
          <w:b/>
          <w:sz w:val="24"/>
          <w:szCs w:val="21"/>
          <w:highlight w:val="none"/>
        </w:rPr>
      </w:pPr>
      <w:r>
        <w:rPr>
          <w:rFonts w:ascii="Times New Roman" w:hAnsi="Times New Roman"/>
          <w:b/>
          <w:sz w:val="24"/>
          <w:szCs w:val="21"/>
          <w:highlight w:val="none"/>
        </w:rPr>
      </w:r>
      <w:r/>
    </w:p>
    <w:p>
      <w:pPr>
        <w:ind w:left="480"/>
        <w:rPr>
          <w:rFonts w:ascii="Times New Roman" w:hAnsi="Times New Roman"/>
          <w:b/>
          <w:sz w:val="24"/>
          <w:szCs w:val="21"/>
          <w:highlight w:val="none"/>
        </w:rPr>
      </w:pPr>
      <w:r>
        <w:rPr>
          <w:rFonts w:ascii="Times New Roman" w:hAnsi="Times New Roman"/>
          <w:b/>
          <w:sz w:val="24"/>
          <w:szCs w:val="21"/>
          <w:highlight w:val="none"/>
        </w:rPr>
        <w:t xml:space="preserve">附件4 具备履行合同所必需的设备和专业技术能力的书面声明</w:t>
      </w:r>
      <w:r/>
    </w:p>
    <w:p>
      <w:pPr>
        <w:ind w:firstLine="492"/>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主要设备有：</w:t>
      </w:r>
      <w:r>
        <w:rPr>
          <w:rFonts w:ascii="Times New Roman" w:hAnsi="Times New Roman"/>
          <w:bCs/>
          <w:sz w:val="24"/>
          <w:szCs w:val="21"/>
          <w:highlight w:val="none"/>
          <w:u w:val="single"/>
        </w:rPr>
        <w:t xml:space="preserve">      </w:t>
      </w:r>
      <w:r>
        <w:rPr>
          <w:rFonts w:ascii="Times New Roman" w:hAnsi="Times New Roman"/>
          <w:bCs/>
          <w:sz w:val="24"/>
          <w:szCs w:val="21"/>
          <w:highlight w:val="none"/>
        </w:rPr>
        <w:t xml:space="preserve">。</w:t>
      </w:r>
      <w:r/>
    </w:p>
    <w:p>
      <w:pPr>
        <w:ind w:firstLine="492"/>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主要专业技术能力有：</w:t>
      </w:r>
      <w:r>
        <w:rPr>
          <w:rFonts w:ascii="Times New Roman" w:hAnsi="Times New Roman"/>
          <w:bCs/>
          <w:sz w:val="24"/>
          <w:szCs w:val="21"/>
          <w:highlight w:val="none"/>
          <w:u w:val="single"/>
        </w:rPr>
        <w:t xml:space="preserve">         </w:t>
      </w:r>
      <w:r>
        <w:rPr>
          <w:rFonts w:ascii="Times New Roman" w:hAnsi="Times New Roman"/>
          <w:bCs/>
          <w:sz w:val="24"/>
          <w:szCs w:val="21"/>
          <w:highlight w:val="none"/>
        </w:rPr>
        <w:t xml:space="preserve">。</w:t>
      </w:r>
      <w:r/>
    </w:p>
    <w:p>
      <w:pPr>
        <w:ind w:firstLine="492"/>
        <w:spacing w:line="460" w:lineRule="exact"/>
        <w:rPr>
          <w:rFonts w:ascii="Times New Roman" w:hAnsi="Times New Roman"/>
          <w:bCs/>
          <w:sz w:val="24"/>
          <w:szCs w:val="21"/>
          <w:highlight w:val="none"/>
        </w:rPr>
      </w:pPr>
      <w:r>
        <w:rPr>
          <w:rFonts w:ascii="Times New Roman" w:hAnsi="Times New Roman"/>
          <w:bCs/>
          <w:sz w:val="24"/>
          <w:szCs w:val="21"/>
          <w:highlight w:val="none"/>
        </w:rPr>
      </w:r>
      <w:r/>
    </w:p>
    <w:p>
      <w:pPr>
        <w:ind w:left="480"/>
        <w:rPr>
          <w:rFonts w:ascii="Times New Roman" w:hAnsi="Times New Roman"/>
          <w:b/>
          <w:sz w:val="24"/>
          <w:szCs w:val="21"/>
          <w:highlight w:val="none"/>
        </w:rPr>
      </w:pPr>
      <w:r>
        <w:rPr>
          <w:rFonts w:ascii="Times New Roman" w:hAnsi="Times New Roman"/>
          <w:b/>
          <w:sz w:val="24"/>
          <w:szCs w:val="21"/>
          <w:highlight w:val="none"/>
        </w:rPr>
        <w:t xml:space="preserve">附件5 参加政府采购活动前 3 年内在经营活动中没有重大违法记录的书面声明</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74"/>
      <w:r/>
      <w:bookmarkEnd w:id="175"/>
      <w:r/>
      <w:bookmarkEnd w:id="176"/>
      <w:r/>
      <w:r/>
    </w:p>
    <w:p>
      <w:pPr>
        <w:ind w:firstLine="492"/>
        <w:spacing w:line="460" w:lineRule="exact"/>
        <w:rPr>
          <w:rFonts w:ascii="Times New Roman" w:hAnsi="Times New Roman"/>
          <w:bCs/>
          <w:sz w:val="24"/>
          <w:szCs w:val="21"/>
          <w:highlight w:val="none"/>
        </w:rPr>
      </w:pPr>
      <w:r>
        <w:rPr>
          <w:rFonts w:ascii="Times New Roman" w:hAnsi="Times New Roman"/>
          <w:bCs/>
          <w:sz w:val="24"/>
          <w:szCs w:val="21"/>
          <w:highlight w:val="none"/>
        </w:rPr>
      </w:r>
      <w:r/>
    </w:p>
    <w:p>
      <w:pPr>
        <w:rPr>
          <w:rFonts w:ascii="Times New Roman" w:hAnsi="Times New Roman"/>
          <w:b/>
          <w:sz w:val="24"/>
          <w:szCs w:val="21"/>
          <w:highlight w:val="none"/>
        </w:rPr>
      </w:pPr>
      <w:r/>
      <w:bookmarkStart w:id="177" w:name="_Toc120614284"/>
      <w:r/>
      <w:r/>
    </w:p>
    <w:p>
      <w:pPr>
        <w:jc w:val="center"/>
        <w:rPr>
          <w:rFonts w:ascii="Times New Roman" w:hAnsi="Times New Roman"/>
          <w:b/>
          <w:sz w:val="24"/>
          <w:szCs w:val="21"/>
          <w:highlight w:val="none"/>
        </w:rPr>
      </w:pPr>
      <w:r>
        <w:rPr>
          <w:rFonts w:ascii="Times New Roman" w:hAnsi="Times New Roman"/>
          <w:b/>
          <w:sz w:val="24"/>
          <w:szCs w:val="21"/>
          <w:highlight w:val="none"/>
        </w:rPr>
        <w:t xml:space="preserve">附件6   法人授权书</w:t>
      </w:r>
      <w:r/>
    </w:p>
    <w:p>
      <w:pPr>
        <w:ind w:firstLine="480"/>
        <w:spacing w:line="0" w:lineRule="atLeast"/>
        <w:tabs>
          <w:tab w:val="left" w:pos="360" w:leader="none"/>
        </w:tabs>
        <w:rPr>
          <w:rFonts w:ascii="Times New Roman" w:hAnsi="Times New Roman"/>
          <w:sz w:val="24"/>
          <w:szCs w:val="24"/>
          <w:highlight w:val="none"/>
        </w:rPr>
      </w:pPr>
      <w:r>
        <w:rPr>
          <w:rFonts w:ascii="Times New Roman" w:hAnsi="Times New Roman"/>
          <w:sz w:val="24"/>
          <w:szCs w:val="24"/>
          <w:highlight w:val="none"/>
        </w:rPr>
        <w:t xml:space="preserve">本授权书声明：____________（供应商名称）授权________________（被授权人的姓名）为我方就JSZC-320000-</w:t>
      </w:r>
      <w:r>
        <w:rPr>
          <w:rFonts w:ascii="Times New Roman" w:hAnsi="Times New Roman"/>
          <w:sz w:val="24"/>
          <w:szCs w:val="24"/>
          <w:highlight w:val="none"/>
          <w:u w:val="single"/>
        </w:rPr>
        <w:t xml:space="preserve">****</w:t>
      </w:r>
      <w:r>
        <w:rPr>
          <w:rFonts w:ascii="Times New Roman" w:hAnsi="Times New Roman"/>
          <w:sz w:val="24"/>
          <w:szCs w:val="24"/>
          <w:highlight w:val="none"/>
        </w:rPr>
        <w:t xml:space="preserve">号项目采购活动的合法代理人，以本单位名义全权处理一切与该项目采购有关的事务。</w:t>
      </w:r>
      <w:r/>
    </w:p>
    <w:p>
      <w:pPr>
        <w:ind w:firstLine="480"/>
        <w:spacing w:line="0" w:lineRule="atLeast"/>
        <w:tabs>
          <w:tab w:val="left" w:pos="360" w:leader="none"/>
        </w:tabs>
        <w:rPr>
          <w:rFonts w:ascii="Times New Roman" w:hAnsi="Times New Roman"/>
          <w:sz w:val="24"/>
          <w:szCs w:val="24"/>
          <w:highlight w:val="none"/>
        </w:rPr>
      </w:pPr>
      <w:r>
        <w:rPr>
          <w:rFonts w:ascii="Times New Roman" w:hAnsi="Times New Roman"/>
          <w:sz w:val="24"/>
          <w:szCs w:val="24"/>
          <w:highlight w:val="none"/>
        </w:rPr>
        <w:t xml:space="preserve">本授权书于______年____月____日起生效，特此声明。</w:t>
      </w:r>
      <w:r/>
    </w:p>
    <w:p>
      <w:pPr>
        <w:spacing w:line="0" w:lineRule="atLeast"/>
        <w:tabs>
          <w:tab w:val="left" w:pos="360" w:leader="none"/>
        </w:tabs>
        <w:rPr>
          <w:rFonts w:ascii="Times New Roman" w:hAnsi="Times New Roman"/>
          <w:sz w:val="24"/>
          <w:szCs w:val="24"/>
          <w:highlight w:val="none"/>
          <w:u w:val="single"/>
        </w:rPr>
      </w:pPr>
      <w:r>
        <w:rPr>
          <w:rFonts w:ascii="Times New Roman" w:hAnsi="Times New Roman"/>
          <w:sz w:val="24"/>
          <w:szCs w:val="24"/>
          <w:highlight w:val="none"/>
        </w:rPr>
        <w:t xml:space="preserve">    被授权人身份证号码：</w:t>
      </w:r>
      <w:r>
        <w:rPr>
          <w:rFonts w:ascii="Times New Roman" w:hAnsi="Times New Roman"/>
          <w:sz w:val="24"/>
          <w:szCs w:val="24"/>
          <w:highlight w:val="none"/>
          <w:u w:val="single"/>
        </w:rPr>
        <w:t xml:space="preserve">                              </w:t>
      </w:r>
      <w:r/>
    </w:p>
    <w:p>
      <w:pPr>
        <w:ind w:firstLine="480"/>
        <w:spacing w:line="0" w:lineRule="atLeast"/>
        <w:tabs>
          <w:tab w:val="left" w:pos="360" w:leader="none"/>
        </w:tabs>
        <w:rPr>
          <w:rFonts w:ascii="Times New Roman" w:hAnsi="Times New Roman"/>
          <w:sz w:val="24"/>
          <w:szCs w:val="24"/>
          <w:highlight w:val="none"/>
          <w:u w:val="single"/>
        </w:rPr>
      </w:pPr>
      <w:r>
        <w:rPr>
          <w:rFonts w:ascii="Times New Roman" w:hAnsi="Times New Roman"/>
          <w:sz w:val="24"/>
          <w:szCs w:val="24"/>
          <w:highlight w:val="none"/>
        </w:rPr>
        <w:t xml:space="preserve">被授权人联系电话：（手机）</w:t>
      </w:r>
      <w:r>
        <w:rPr>
          <w:rFonts w:ascii="Times New Roman" w:hAnsi="Times New Roman"/>
          <w:sz w:val="24"/>
          <w:szCs w:val="24"/>
          <w:highlight w:val="none"/>
          <w:u w:val="single"/>
        </w:rPr>
        <w:t xml:space="preserve">                          </w:t>
      </w:r>
      <w:r/>
    </w:p>
    <w:p>
      <w:pPr>
        <w:ind w:firstLine="480"/>
        <w:spacing w:line="0" w:lineRule="atLeast"/>
        <w:tabs>
          <w:tab w:val="left" w:pos="360" w:leader="none"/>
        </w:tabs>
        <w:rPr>
          <w:rFonts w:ascii="Times New Roman" w:hAnsi="Times New Roman"/>
          <w:sz w:val="24"/>
          <w:szCs w:val="24"/>
          <w:highlight w:val="none"/>
          <w:u w:val="single"/>
        </w:rPr>
      </w:pPr>
      <w:r>
        <w:rPr>
          <w:rFonts w:ascii="Times New Roman" w:hAnsi="Times New Roman"/>
          <w:sz w:val="24"/>
          <w:szCs w:val="24"/>
          <w:highlight w:val="none"/>
        </w:rPr>
        <w:t xml:space="preserve">被授权人电子邮箱：</w:t>
      </w:r>
      <w:r>
        <w:rPr>
          <w:rFonts w:ascii="Times New Roman" w:hAnsi="Times New Roman"/>
          <w:sz w:val="24"/>
          <w:szCs w:val="24"/>
          <w:highlight w:val="none"/>
          <w:u w:val="single"/>
        </w:rPr>
        <w:t xml:space="preserve">                </w:t>
      </w:r>
      <w:r/>
    </w:p>
    <w:p>
      <w:pPr>
        <w:ind w:firstLine="480"/>
        <w:spacing w:line="0" w:lineRule="atLeast"/>
        <w:tabs>
          <w:tab w:val="left" w:pos="360" w:leader="none"/>
        </w:tabs>
        <w:rPr>
          <w:rFonts w:ascii="Times New Roman" w:hAnsi="Times New Roman"/>
          <w:sz w:val="24"/>
          <w:szCs w:val="24"/>
          <w:highlight w:val="none"/>
          <w:u w:val="single"/>
        </w:rPr>
      </w:pPr>
      <w:r>
        <w:rPr>
          <w:rFonts w:ascii="Times New Roman" w:hAnsi="Times New Roman"/>
          <w:sz w:val="24"/>
          <w:szCs w:val="24"/>
          <w:highlight w:val="none"/>
        </w:rPr>
        <w:t xml:space="preserve">授权单位名称：</w:t>
      </w:r>
      <w:r>
        <w:rPr>
          <w:rFonts w:ascii="Times New Roman" w:hAnsi="Times New Roman"/>
          <w:sz w:val="24"/>
          <w:szCs w:val="24"/>
          <w:highlight w:val="none"/>
          <w:u w:val="single"/>
        </w:rPr>
        <w:t xml:space="preserve">（加盖CA电子公章）</w:t>
      </w:r>
      <w:r/>
    </w:p>
    <w:p>
      <w:pPr>
        <w:ind w:firstLine="480"/>
        <w:spacing w:line="0" w:lineRule="atLeast"/>
        <w:tabs>
          <w:tab w:val="left" w:pos="360" w:leader="none"/>
        </w:tabs>
        <w:rPr>
          <w:rFonts w:ascii="Times New Roman" w:hAnsi="Times New Roman"/>
          <w:sz w:val="24"/>
          <w:szCs w:val="24"/>
          <w:highlight w:val="none"/>
          <w:u w:val="single"/>
        </w:rPr>
      </w:pPr>
      <w:r>
        <w:rPr>
          <w:rFonts w:ascii="Times New Roman" w:hAnsi="Times New Roman"/>
          <w:sz w:val="24"/>
          <w:szCs w:val="24"/>
          <w:highlight w:val="none"/>
        </w:rPr>
        <w:t xml:space="preserve">单位地址：</w:t>
      </w:r>
      <w:r>
        <w:rPr>
          <w:rFonts w:ascii="Times New Roman" w:hAnsi="Times New Roman"/>
          <w:sz w:val="24"/>
          <w:szCs w:val="24"/>
          <w:highlight w:val="none"/>
          <w:u w:val="single"/>
        </w:rPr>
        <w:t xml:space="preserve">                                         </w:t>
      </w:r>
      <w:r/>
    </w:p>
    <w:p>
      <w:pPr>
        <w:ind w:firstLine="480"/>
        <w:spacing w:line="0" w:lineRule="atLeast"/>
        <w:tabs>
          <w:tab w:val="left" w:pos="360" w:leader="none"/>
        </w:tabs>
        <w:rPr>
          <w:rFonts w:ascii="Times New Roman" w:hAnsi="Times New Roman"/>
          <w:sz w:val="24"/>
          <w:szCs w:val="24"/>
          <w:highlight w:val="none"/>
          <w:u w:val="single"/>
        </w:rPr>
      </w:pPr>
      <w:r>
        <w:rPr>
          <w:rFonts w:ascii="Times New Roman" w:hAnsi="Times New Roman"/>
          <w:sz w:val="24"/>
          <w:szCs w:val="24"/>
          <w:highlight w:val="none"/>
        </w:rPr>
        <w:t xml:space="preserve">日期：</w:t>
      </w:r>
      <w:bookmarkStart w:id="178" w:name="_格式3__银行出具的资信证明"/>
      <w:r/>
      <w:bookmarkEnd w:id="178"/>
      <w:r/>
      <w:bookmarkStart w:id="179" w:name="_Hlt26671380"/>
      <w:r/>
      <w:bookmarkEnd w:id="179"/>
      <w:r/>
      <w:bookmarkStart w:id="180" w:name="_Hlt26955070"/>
      <w:r/>
      <w:bookmarkEnd w:id="180"/>
      <w:r>
        <w:rPr>
          <w:rFonts w:ascii="Times New Roman" w:hAnsi="Times New Roman"/>
          <w:sz w:val="24"/>
          <w:szCs w:val="24"/>
          <w:highlight w:val="none"/>
          <w:u w:val="single"/>
        </w:rPr>
        <w:t xml:space="preserve">                                         </w:t>
      </w:r>
      <w:r/>
    </w:p>
    <w:p>
      <w:pPr>
        <w:ind w:firstLine="360"/>
        <w:spacing w:line="0" w:lineRule="atLeast"/>
        <w:rPr>
          <w:rFonts w:ascii="Times New Roman" w:hAnsi="Times New Roman"/>
          <w:sz w:val="24"/>
          <w:szCs w:val="24"/>
          <w:highlight w:val="none"/>
        </w:rPr>
      </w:pPr>
      <w:r>
        <w:rPr>
          <w:rFonts w:ascii="Times New Roman" w:hAnsi="Times New Roman"/>
          <w:sz w:val="24"/>
          <w:szCs w:val="24"/>
          <w:highlight w:val="none"/>
        </w:rPr>
      </w:r>
      <w:r/>
    </w:p>
    <w:p>
      <w:pPr>
        <w:ind w:firstLine="480"/>
        <w:tabs>
          <w:tab w:val="left" w:pos="360" w:leader="none"/>
        </w:tabs>
        <w:rPr>
          <w:rFonts w:ascii="Times New Roman" w:hAnsi="Times New Roman"/>
          <w:sz w:val="24"/>
          <w:szCs w:val="24"/>
          <w:highlight w:val="none"/>
          <w:u w:val="single"/>
        </w:rPr>
      </w:pPr>
      <w:r>
        <w:rPr>
          <w:rFonts w:ascii="Times New Roman" w:hAnsi="Times New Roman"/>
          <w:sz w:val="24"/>
          <w:szCs w:val="24"/>
          <w:highlight w:val="none"/>
          <w:u w:val="single"/>
        </w:rPr>
      </w:r>
      <w:r/>
    </w:p>
    <w:p>
      <w:pPr>
        <w:ind w:firstLine="480"/>
        <w:tabs>
          <w:tab w:val="left" w:pos="360" w:leader="none"/>
        </w:tabs>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i/>
          <w:sz w:val="24"/>
          <w:szCs w:val="24"/>
          <w:highlight w:val="none"/>
          <w:u w:val="single"/>
        </w:rPr>
      </w:pPr>
      <w:r>
        <w:rPr>
          <w:rFonts w:ascii="Times New Roman" w:hAnsi="Times New Roman"/>
          <w:i/>
          <w:sz w:val="24"/>
          <w:szCs w:val="24"/>
          <w:highlight w:val="none"/>
          <w:u w:val="single"/>
        </w:rPr>
      </w:r>
      <w:r/>
    </w:p>
    <w:p>
      <w:pPr>
        <w:rPr>
          <w:rFonts w:ascii="Times New Roman" w:hAnsi="Times New Roman"/>
          <w:szCs w:val="21"/>
          <w:highlight w:val="none"/>
        </w:rPr>
      </w:pPr>
      <w:r>
        <w:rPr>
          <w:rFonts w:ascii="Times New Roman" w:hAnsi="Times New Roman"/>
          <w:szCs w:val="21"/>
          <w:highlight w:val="none"/>
        </w:rPr>
      </w:r>
      <w:r/>
    </w:p>
    <w:p>
      <w:pPr>
        <w:jc w:val="center"/>
        <w:rPr>
          <w:rFonts w:ascii="Times New Roman" w:hAnsi="Times New Roman" w:eastAsia="黑体"/>
          <w:b/>
          <w:i/>
          <w:sz w:val="32"/>
          <w:szCs w:val="32"/>
          <w:highlight w:val="none"/>
          <w:u w:val="single"/>
        </w:rPr>
      </w:pPr>
      <w:r>
        <w:rPr>
          <w:rFonts w:ascii="Times New Roman" w:hAnsi="Times New Roman"/>
          <w:b/>
          <w:sz w:val="24"/>
          <w:szCs w:val="21"/>
          <w:highlight w:val="none"/>
        </w:rPr>
        <w:t xml:space="preserve">附件7   磋商响应函</w:t>
      </w:r>
      <w:r/>
    </w:p>
    <w:p>
      <w:pPr>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致：江苏省政府采购中心</w:t>
      </w:r>
      <w:r/>
    </w:p>
    <w:p>
      <w:pPr>
        <w:ind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根据贵方的JSZC-320000-</w:t>
      </w:r>
      <w:r>
        <w:rPr>
          <w:rFonts w:ascii="Times New Roman" w:hAnsi="Times New Roman"/>
          <w:sz w:val="24"/>
          <w:szCs w:val="21"/>
          <w:highlight w:val="none"/>
          <w:u w:val="single"/>
        </w:rPr>
        <w:t xml:space="preserve">****</w:t>
      </w:r>
      <w:r>
        <w:rPr>
          <w:rFonts w:ascii="Times New Roman" w:hAnsi="Times New Roman"/>
          <w:sz w:val="24"/>
          <w:szCs w:val="21"/>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据此函，__________签字人兹宣布同意如下：</w:t>
      </w:r>
      <w:r/>
    </w:p>
    <w:p>
      <w:pPr>
        <w:ind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2.我们完全理解贵方不一定将合同授予最低报价的供应商。</w:t>
      </w:r>
      <w:r/>
    </w:p>
    <w:p>
      <w:pPr>
        <w:ind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7.我方与本磋商有关的正式通讯地址为：</w:t>
      </w:r>
      <w:r/>
    </w:p>
    <w:p>
      <w:pPr>
        <w:ind w:left="420"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地          址：</w:t>
      </w:r>
      <w:r/>
    </w:p>
    <w:p>
      <w:pPr>
        <w:ind w:left="420"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邮          编：</w:t>
      </w:r>
      <w:r/>
    </w:p>
    <w:p>
      <w:pPr>
        <w:ind w:left="420"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电          话：</w:t>
      </w:r>
      <w:r/>
    </w:p>
    <w:p>
      <w:pPr>
        <w:ind w:left="420"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传          真：</w:t>
      </w:r>
      <w:r/>
    </w:p>
    <w:p>
      <w:pPr>
        <w:ind w:left="420"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供应商开户行：</w:t>
      </w:r>
      <w:r/>
    </w:p>
    <w:p>
      <w:pPr>
        <w:ind w:left="420"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账          号： </w:t>
      </w:r>
      <w:r/>
    </w:p>
    <w:p>
      <w:pPr>
        <w:ind w:left="420" w:firstLine="480"/>
        <w:jc w:val="left"/>
        <w:spacing w:line="420" w:lineRule="exact"/>
        <w:rPr>
          <w:rFonts w:ascii="Times New Roman" w:hAnsi="Times New Roman"/>
          <w:sz w:val="24"/>
          <w:szCs w:val="21"/>
          <w:highlight w:val="none"/>
        </w:rPr>
      </w:pPr>
      <w:r>
        <w:rPr>
          <w:rFonts w:ascii="Times New Roman" w:hAnsi="Times New Roman"/>
          <w:sz w:val="24"/>
          <w:szCs w:val="21"/>
          <w:highlight w:val="none"/>
        </w:rPr>
        <w:t xml:space="preserve">日           期：________年____月____日</w:t>
      </w:r>
      <w:r/>
    </w:p>
    <w:p>
      <w:pPr>
        <w:spacing w:line="560" w:lineRule="exact"/>
        <w:rPr>
          <w:rFonts w:ascii="Times New Roman" w:hAnsi="Times New Roman" w:eastAsia="黑体"/>
          <w:b/>
          <w:sz w:val="32"/>
          <w:szCs w:val="32"/>
          <w:highlight w:val="none"/>
        </w:rPr>
      </w:pPr>
      <w:r>
        <w:rPr>
          <w:rFonts w:ascii="Times New Roman" w:hAnsi="Times New Roman" w:eastAsia="黑体"/>
          <w:b/>
          <w:sz w:val="32"/>
          <w:szCs w:val="32"/>
          <w:highlight w:val="none"/>
        </w:rPr>
      </w:r>
      <w:r/>
    </w:p>
    <w:p>
      <w:pPr>
        <w:jc w:val="center"/>
        <w:rPr>
          <w:rFonts w:ascii="Times New Roman" w:hAnsi="Times New Roman"/>
          <w:b/>
          <w:sz w:val="24"/>
          <w:szCs w:val="21"/>
          <w:highlight w:val="none"/>
        </w:rPr>
      </w:pPr>
      <w:r>
        <w:rPr>
          <w:rFonts w:ascii="Times New Roman" w:hAnsi="Times New Roman"/>
          <w:b/>
          <w:sz w:val="24"/>
          <w:szCs w:val="21"/>
          <w:highlight w:val="none"/>
        </w:rPr>
        <w:t xml:space="preserve">附件8 中小微企业声明函（货物类项目）（采购包号：**）</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本公司（联合体）郑重声明，根据《政府采购促进中小企业发展管理办法》(财库[2020]46号)的规定，本公司（联合体）参加江苏省政府采购中心组织的</w:t>
      </w:r>
      <w:r>
        <w:rPr>
          <w:rFonts w:ascii="Times New Roman" w:hAnsi="Times New Roman"/>
          <w:sz w:val="24"/>
          <w:szCs w:val="24"/>
          <w:highlight w:val="none"/>
          <w:u w:val="single"/>
        </w:rPr>
        <w:t xml:space="preserve">（单位名称）</w:t>
      </w:r>
      <w:r>
        <w:rPr>
          <w:rFonts w:ascii="Times New Roman" w:hAnsi="Times New Roman"/>
          <w:sz w:val="24"/>
          <w:szCs w:val="24"/>
          <w:highlight w:val="none"/>
        </w:rPr>
        <w:t xml:space="preserve">采购编号为</w:t>
      </w:r>
      <w:r>
        <w:rPr>
          <w:rFonts w:ascii="Times New Roman" w:hAnsi="Times New Roman"/>
          <w:sz w:val="24"/>
          <w:szCs w:val="21"/>
          <w:highlight w:val="none"/>
        </w:rPr>
        <w:t xml:space="preserve">JSZC-320000-</w:t>
      </w:r>
      <w:r>
        <w:rPr>
          <w:rFonts w:ascii="Times New Roman" w:hAnsi="Times New Roman"/>
          <w:sz w:val="24"/>
          <w:szCs w:val="21"/>
          <w:highlight w:val="none"/>
          <w:u w:val="single"/>
        </w:rPr>
        <w:t xml:space="preserve">****</w:t>
      </w:r>
      <w:r>
        <w:rPr>
          <w:rFonts w:ascii="Times New Roman" w:hAnsi="Times New Roman"/>
          <w:sz w:val="24"/>
          <w:szCs w:val="24"/>
          <w:highlight w:val="none"/>
        </w:rPr>
        <w:t xml:space="preserve">，</w:t>
      </w:r>
      <w:r>
        <w:rPr>
          <w:rFonts w:ascii="Times New Roman" w:hAnsi="Times New Roman"/>
          <w:sz w:val="24"/>
          <w:szCs w:val="24"/>
          <w:highlight w:val="none"/>
          <w:u w:val="single"/>
        </w:rPr>
        <w:t xml:space="preserve">（项目名称）（采购包号：**）</w:t>
      </w:r>
      <w:r>
        <w:rPr>
          <w:rFonts w:ascii="Times New Roman" w:hAnsi="Times New Roman"/>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Times New Roman" w:hAnsi="Times New Roman"/>
          <w:i/>
          <w:sz w:val="24"/>
          <w:szCs w:val="24"/>
          <w:highlight w:val="none"/>
          <w:u w:val="single"/>
        </w:rPr>
      </w:pPr>
      <w:r>
        <w:rPr>
          <w:rFonts w:ascii="Times New Roman" w:hAnsi="Times New Roman"/>
          <w:sz w:val="24"/>
          <w:szCs w:val="24"/>
          <w:highlight w:val="none"/>
        </w:rPr>
        <w:t xml:space="preserve">1.</w:t>
      </w:r>
      <w:r>
        <w:rPr>
          <w:rFonts w:ascii="Times New Roman" w:hAnsi="Times New Roman"/>
          <w:sz w:val="24"/>
          <w:szCs w:val="24"/>
          <w:highlight w:val="none"/>
          <w:u w:val="single"/>
        </w:rPr>
        <w:t xml:space="preserve">（标的名称）</w:t>
      </w:r>
      <w:r>
        <w:rPr>
          <w:rFonts w:ascii="Times New Roman" w:hAnsi="Times New Roman"/>
          <w:i/>
          <w:sz w:val="24"/>
          <w:szCs w:val="24"/>
          <w:highlight w:val="none"/>
        </w:rPr>
        <w:t xml:space="preserve">，</w:t>
      </w:r>
      <w:r>
        <w:rPr>
          <w:rFonts w:ascii="Times New Roman" w:hAnsi="Times New Roman"/>
          <w:sz w:val="24"/>
          <w:szCs w:val="24"/>
          <w:highlight w:val="none"/>
        </w:rPr>
        <w:t xml:space="preserve">属于</w:t>
      </w:r>
      <w:r>
        <w:rPr>
          <w:rFonts w:ascii="Times New Roman" w:hAnsi="Times New Roman"/>
          <w:sz w:val="24"/>
          <w:szCs w:val="24"/>
          <w:highlight w:val="none"/>
          <w:u w:val="single"/>
        </w:rPr>
        <w:t xml:space="preserve">（供应商填写磋商文件中明确的所属行业）</w:t>
      </w:r>
      <w:r>
        <w:rPr>
          <w:rFonts w:ascii="Times New Roman" w:hAnsi="Times New Roman"/>
          <w:sz w:val="24"/>
          <w:szCs w:val="24"/>
          <w:highlight w:val="none"/>
        </w:rPr>
        <w:t xml:space="preserve">行业；响应产品制造商为</w:t>
      </w:r>
      <w:r>
        <w:rPr>
          <w:rFonts w:ascii="Times New Roman" w:hAnsi="Times New Roman"/>
          <w:sz w:val="24"/>
          <w:szCs w:val="24"/>
          <w:highlight w:val="none"/>
          <w:u w:val="single"/>
        </w:rPr>
        <w:t xml:space="preserve">（企业名称）</w:t>
      </w:r>
      <w:r>
        <w:rPr>
          <w:rFonts w:ascii="Times New Roman" w:hAnsi="Times New Roman"/>
          <w:sz w:val="24"/>
          <w:szCs w:val="24"/>
          <w:highlight w:val="none"/>
        </w:rPr>
        <w:t xml:space="preserve">，从业人员</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人，营业收入为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万元，资产总额为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万元，属于</w:t>
      </w:r>
      <w:r>
        <w:rPr>
          <w:rFonts w:ascii="Times New Roman" w:hAnsi="Times New Roman"/>
          <w:sz w:val="24"/>
          <w:szCs w:val="24"/>
          <w:highlight w:val="none"/>
          <w:u w:val="single"/>
        </w:rPr>
        <w:t xml:space="preserve">（□中型企业 □小型企业 □微型企业）；</w:t>
      </w:r>
      <w:r/>
    </w:p>
    <w:p>
      <w:pPr>
        <w:ind w:firstLine="360"/>
        <w:spacing w:line="400" w:lineRule="exact"/>
        <w:rPr>
          <w:rFonts w:ascii="Times New Roman" w:hAnsi="Times New Roman"/>
          <w:i/>
          <w:sz w:val="24"/>
          <w:szCs w:val="24"/>
          <w:highlight w:val="none"/>
          <w:u w:val="single"/>
        </w:rPr>
      </w:pPr>
      <w:r>
        <w:rPr>
          <w:rFonts w:ascii="Times New Roman" w:hAnsi="Times New Roman"/>
          <w:sz w:val="24"/>
          <w:szCs w:val="24"/>
          <w:highlight w:val="none"/>
        </w:rPr>
        <w:t xml:space="preserve">2.</w:t>
      </w:r>
      <w:r>
        <w:rPr>
          <w:rFonts w:ascii="Times New Roman" w:hAnsi="Times New Roman"/>
          <w:sz w:val="24"/>
          <w:szCs w:val="24"/>
          <w:highlight w:val="none"/>
          <w:u w:val="single"/>
        </w:rPr>
        <w:t xml:space="preserve">（标的名称）</w:t>
      </w:r>
      <w:r>
        <w:rPr>
          <w:rFonts w:ascii="Times New Roman" w:hAnsi="Times New Roman"/>
          <w:i/>
          <w:sz w:val="24"/>
          <w:szCs w:val="24"/>
          <w:highlight w:val="none"/>
        </w:rPr>
        <w:t xml:space="preserve">，</w:t>
      </w:r>
      <w:r>
        <w:rPr>
          <w:rFonts w:ascii="Times New Roman" w:hAnsi="Times New Roman"/>
          <w:sz w:val="24"/>
          <w:szCs w:val="24"/>
          <w:highlight w:val="none"/>
        </w:rPr>
        <w:t xml:space="preserve">属于</w:t>
      </w:r>
      <w:r>
        <w:rPr>
          <w:rFonts w:ascii="Times New Roman" w:hAnsi="Times New Roman"/>
          <w:sz w:val="24"/>
          <w:szCs w:val="24"/>
          <w:highlight w:val="none"/>
          <w:u w:val="single"/>
        </w:rPr>
        <w:t xml:space="preserve">（供应商填写磋商文件中明确的所属行业）</w:t>
      </w:r>
      <w:r>
        <w:rPr>
          <w:rFonts w:ascii="Times New Roman" w:hAnsi="Times New Roman"/>
          <w:sz w:val="24"/>
          <w:szCs w:val="24"/>
          <w:highlight w:val="none"/>
        </w:rPr>
        <w:t xml:space="preserve">行业；响应产品制造商为</w:t>
      </w:r>
      <w:r>
        <w:rPr>
          <w:rFonts w:ascii="Times New Roman" w:hAnsi="Times New Roman"/>
          <w:sz w:val="24"/>
          <w:szCs w:val="24"/>
          <w:highlight w:val="none"/>
          <w:u w:val="single"/>
        </w:rPr>
        <w:t xml:space="preserve">（企业名称）</w:t>
      </w:r>
      <w:r>
        <w:rPr>
          <w:rFonts w:ascii="Times New Roman" w:hAnsi="Times New Roman"/>
          <w:sz w:val="24"/>
          <w:szCs w:val="24"/>
          <w:highlight w:val="none"/>
        </w:rPr>
        <w:t xml:space="preserve">，从业人员</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人，营业收入为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万元，资产总额为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万元，属于</w:t>
      </w:r>
      <w:r>
        <w:rPr>
          <w:rFonts w:ascii="Times New Roman" w:hAnsi="Times New Roman"/>
          <w:sz w:val="24"/>
          <w:szCs w:val="24"/>
          <w:highlight w:val="none"/>
          <w:u w:val="single"/>
        </w:rPr>
        <w:t xml:space="preserve">（□中型企业 □小型企业 □微型企业）；</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本企业对上述声明内容的真实性负责。如有虚假，将依法承担相应责任</w:t>
      </w:r>
      <w:r/>
    </w:p>
    <w:p>
      <w:pPr>
        <w:ind w:right="720"/>
        <w:spacing w:line="400" w:lineRule="exact"/>
        <w:rPr>
          <w:rFonts w:ascii="Times New Roman" w:hAnsi="Times New Roman"/>
          <w:sz w:val="24"/>
          <w:szCs w:val="24"/>
          <w:highlight w:val="none"/>
        </w:rPr>
      </w:pPr>
      <w:r>
        <w:rPr>
          <w:rFonts w:ascii="Times New Roman" w:hAnsi="Times New Roman"/>
          <w:sz w:val="24"/>
          <w:szCs w:val="24"/>
          <w:highlight w:val="none"/>
        </w:rPr>
      </w:r>
      <w:r/>
    </w:p>
    <w:p>
      <w:pPr>
        <w:ind w:right="180" w:firstLine="360"/>
        <w:jc w:val="right"/>
        <w:spacing w:line="400" w:lineRule="exact"/>
        <w:rPr>
          <w:rFonts w:ascii="Times New Roman" w:hAnsi="Times New Roman"/>
          <w:sz w:val="24"/>
          <w:szCs w:val="24"/>
          <w:highlight w:val="none"/>
        </w:rPr>
      </w:pPr>
      <w:r>
        <w:rPr>
          <w:rFonts w:ascii="Times New Roman" w:hAnsi="Times New Roman"/>
          <w:sz w:val="24"/>
          <w:szCs w:val="24"/>
          <w:highlight w:val="none"/>
        </w:rPr>
        <w:t xml:space="preserve">企业名称（加盖CA电子公章）：</w:t>
      </w:r>
      <w:r/>
    </w:p>
    <w:p>
      <w:pPr>
        <w:ind w:right="480" w:firstLine="4800"/>
        <w:spacing w:line="400" w:lineRule="exact"/>
        <w:rPr>
          <w:rFonts w:ascii="Times New Roman" w:hAnsi="Times New Roman"/>
          <w:sz w:val="24"/>
          <w:szCs w:val="24"/>
          <w:highlight w:val="none"/>
        </w:rPr>
      </w:pPr>
      <w:r>
        <w:rPr>
          <w:rFonts w:ascii="Times New Roman" w:hAnsi="Times New Roman"/>
          <w:sz w:val="24"/>
          <w:szCs w:val="24"/>
          <w:highlight w:val="none"/>
        </w:rPr>
        <w:t xml:space="preserve">日  期：</w:t>
      </w:r>
      <w:r/>
    </w:p>
    <w:p>
      <w:pPr>
        <w:spacing w:line="400" w:lineRule="exact"/>
        <w:rPr>
          <w:rFonts w:ascii="Times New Roman" w:hAnsi="Times New Roman"/>
          <w:sz w:val="24"/>
          <w:szCs w:val="24"/>
          <w:highlight w:val="none"/>
        </w:rPr>
      </w:pPr>
      <w:r>
        <w:rPr>
          <w:rFonts w:ascii="Times New Roman" w:hAnsi="Times New Roman"/>
          <w:sz w:val="24"/>
          <w:szCs w:val="24"/>
          <w:highlight w:val="none"/>
        </w:rPr>
      </w:r>
      <w:r/>
    </w:p>
    <w:p>
      <w:pPr>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备注：</w:t>
      </w:r>
      <w:r/>
    </w:p>
    <w:p>
      <w:pPr>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1.从业人员、营业收入、资产总额填报上一年度数据，无上一年度数据的新成立企业可不填报。</w:t>
      </w:r>
      <w:r/>
    </w:p>
    <w:p>
      <w:pPr>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Times New Roman" w:hAnsi="Times New Roman"/>
          <w:sz w:val="24"/>
          <w:szCs w:val="24"/>
          <w:highlight w:val="none"/>
        </w:rPr>
      </w:pPr>
      <w:r>
        <w:rPr>
          <w:rFonts w:ascii="Times New Roman" w:hAnsi="Times New Roman"/>
          <w:sz w:val="24"/>
          <w:szCs w:val="24"/>
          <w:highlight w:val="none"/>
        </w:rPr>
        <w:t xml:space="preserve">3.供应商应对照《工业和信息化部、国家统计局、国家发展和改革委员会、</w:t>
      </w:r>
      <w:r/>
    </w:p>
    <w:p>
      <w:pPr>
        <w:spacing w:line="460" w:lineRule="exact"/>
        <w:rPr>
          <w:rFonts w:ascii="Times New Roman" w:hAnsi="Times New Roman" w:eastAsia="黑体"/>
          <w:b/>
          <w:sz w:val="32"/>
          <w:szCs w:val="32"/>
          <w:highlight w:val="none"/>
        </w:rPr>
      </w:pPr>
      <w:r>
        <w:rPr>
          <w:rFonts w:ascii="Times New Roman" w:hAnsi="Times New Roman"/>
          <w:sz w:val="24"/>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pStyle w:val="885"/>
        <w:numPr>
          <w:ilvl w:val="0"/>
          <w:numId w:val="0"/>
        </w:numPr>
        <w:rPr>
          <w:rFonts w:ascii="Times New Roman" w:hAnsi="Times New Roman"/>
          <w:highlight w:val="none"/>
        </w:rPr>
      </w:pPr>
      <w:r>
        <w:rPr>
          <w:rFonts w:ascii="Times New Roman" w:hAnsi="Times New Roman"/>
          <w:highlight w:val="none"/>
        </w:rPr>
      </w:r>
      <w:r/>
    </w:p>
    <w:p>
      <w:pPr>
        <w:jc w:val="center"/>
        <w:rPr>
          <w:rFonts w:ascii="Times New Roman" w:hAnsi="Times New Roman" w:eastAsia="黑体"/>
          <w:b/>
          <w:sz w:val="32"/>
          <w:szCs w:val="32"/>
          <w:highlight w:val="none"/>
        </w:rPr>
      </w:pPr>
      <w:r>
        <w:rPr>
          <w:rFonts w:ascii="Times New Roman" w:hAnsi="Times New Roman"/>
          <w:b/>
          <w:sz w:val="24"/>
          <w:szCs w:val="21"/>
          <w:highlight w:val="none"/>
        </w:rPr>
        <w:t xml:space="preserve">附件8 中小微企业声明函（服务类项目）（采购包号：**）</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本公司（联合体）郑重声明，根据《政府采购促进中小企业发展管理办法》(财库[2020]46号)的规定，本公司（联合体）参加江苏省政府采购中心组织的</w:t>
      </w:r>
      <w:r>
        <w:rPr>
          <w:rFonts w:ascii="Times New Roman" w:hAnsi="Times New Roman"/>
          <w:sz w:val="24"/>
          <w:szCs w:val="24"/>
          <w:highlight w:val="none"/>
          <w:u w:val="single"/>
        </w:rPr>
        <w:t xml:space="preserve">（单位名称）</w:t>
      </w:r>
      <w:r>
        <w:rPr>
          <w:rFonts w:ascii="Times New Roman" w:hAnsi="Times New Roman"/>
          <w:sz w:val="24"/>
          <w:szCs w:val="24"/>
          <w:highlight w:val="none"/>
        </w:rPr>
        <w:t xml:space="preserve">采购编号为</w:t>
      </w:r>
      <w:r>
        <w:rPr>
          <w:rFonts w:ascii="Times New Roman" w:hAnsi="Times New Roman"/>
          <w:sz w:val="24"/>
          <w:szCs w:val="21"/>
          <w:highlight w:val="none"/>
        </w:rPr>
        <w:t xml:space="preserve">JSZC-320000-</w:t>
      </w:r>
      <w:r>
        <w:rPr>
          <w:rFonts w:ascii="Times New Roman" w:hAnsi="Times New Roman"/>
          <w:sz w:val="24"/>
          <w:szCs w:val="21"/>
          <w:highlight w:val="none"/>
          <w:u w:val="single"/>
        </w:rPr>
        <w:t xml:space="preserve">****</w:t>
      </w:r>
      <w:r>
        <w:rPr>
          <w:rFonts w:ascii="Times New Roman" w:hAnsi="Times New Roman"/>
          <w:sz w:val="24"/>
          <w:szCs w:val="24"/>
          <w:highlight w:val="none"/>
        </w:rPr>
        <w:t xml:space="preserve">，</w:t>
      </w:r>
      <w:r>
        <w:rPr>
          <w:rFonts w:ascii="Times New Roman" w:hAnsi="Times New Roman"/>
          <w:sz w:val="24"/>
          <w:szCs w:val="24"/>
          <w:highlight w:val="none"/>
          <w:u w:val="single"/>
        </w:rPr>
        <w:t xml:space="preserve">（项目名称）（采购包号：**）</w:t>
      </w:r>
      <w:r>
        <w:rPr>
          <w:rFonts w:ascii="Times New Roman" w:hAnsi="Times New Roman"/>
          <w:sz w:val="24"/>
          <w:szCs w:val="24"/>
          <w:highlight w:val="none"/>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Times New Roman" w:hAnsi="Times New Roman"/>
          <w:i/>
          <w:sz w:val="24"/>
          <w:szCs w:val="24"/>
          <w:highlight w:val="none"/>
          <w:u w:val="single"/>
        </w:rPr>
      </w:pPr>
      <w:r>
        <w:rPr>
          <w:rFonts w:ascii="Times New Roman" w:hAnsi="Times New Roman"/>
          <w:sz w:val="24"/>
          <w:szCs w:val="24"/>
          <w:highlight w:val="none"/>
        </w:rPr>
        <w:t xml:space="preserve">1.</w:t>
      </w:r>
      <w:r>
        <w:rPr>
          <w:rFonts w:ascii="Times New Roman" w:hAnsi="Times New Roman"/>
          <w:sz w:val="24"/>
          <w:szCs w:val="24"/>
          <w:highlight w:val="none"/>
          <w:u w:val="single"/>
        </w:rPr>
        <w:t xml:space="preserve">（标的名称）</w:t>
      </w:r>
      <w:r>
        <w:rPr>
          <w:rFonts w:ascii="Times New Roman" w:hAnsi="Times New Roman"/>
          <w:i/>
          <w:sz w:val="24"/>
          <w:szCs w:val="24"/>
          <w:highlight w:val="none"/>
        </w:rPr>
        <w:t xml:space="preserve">，</w:t>
      </w:r>
      <w:r>
        <w:rPr>
          <w:rFonts w:ascii="Times New Roman" w:hAnsi="Times New Roman"/>
          <w:sz w:val="24"/>
          <w:szCs w:val="24"/>
          <w:highlight w:val="none"/>
        </w:rPr>
        <w:t xml:space="preserve">属</w:t>
      </w:r>
      <w:r>
        <w:rPr>
          <w:rFonts w:ascii="Times New Roman" w:hAnsi="Times New Roman"/>
          <w:sz w:val="24"/>
          <w:szCs w:val="24"/>
          <w:highlight w:val="none"/>
          <w:u w:val="single"/>
        </w:rPr>
        <w:t xml:space="preserve">（供应商填写磋商文件中明确的所属行业）</w:t>
      </w:r>
      <w:r>
        <w:rPr>
          <w:rFonts w:ascii="Times New Roman" w:hAnsi="Times New Roman"/>
          <w:sz w:val="24"/>
          <w:szCs w:val="24"/>
          <w:highlight w:val="none"/>
        </w:rPr>
        <w:t xml:space="preserve">行业；承接企业为</w:t>
      </w:r>
      <w:r>
        <w:rPr>
          <w:rFonts w:ascii="Times New Roman" w:hAnsi="Times New Roman"/>
          <w:sz w:val="24"/>
          <w:szCs w:val="24"/>
          <w:highlight w:val="none"/>
          <w:u w:val="single"/>
        </w:rPr>
        <w:t xml:space="preserve">（企业名称）</w:t>
      </w:r>
      <w:r>
        <w:rPr>
          <w:rFonts w:ascii="Times New Roman" w:hAnsi="Times New Roman"/>
          <w:sz w:val="24"/>
          <w:szCs w:val="24"/>
          <w:highlight w:val="none"/>
        </w:rPr>
        <w:t xml:space="preserve">，从业人员</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人，营业收入为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万元，资产总额为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w:t>
      </w:r>
      <w:r>
        <w:rPr>
          <w:rFonts w:ascii="Times New Roman" w:hAnsi="Times New Roman"/>
          <w:sz w:val="24"/>
          <w:szCs w:val="24"/>
          <w:highlight w:val="none"/>
          <w:vertAlign w:val="superscript"/>
        </w:rPr>
        <w:t xml:space="preserve">1</w:t>
      </w:r>
      <w:r>
        <w:rPr>
          <w:rFonts w:ascii="Times New Roman" w:hAnsi="Times New Roman"/>
          <w:sz w:val="24"/>
          <w:szCs w:val="24"/>
          <w:highlight w:val="none"/>
        </w:rPr>
        <w:t xml:space="preserve">，属于</w:t>
      </w:r>
      <w:r>
        <w:rPr>
          <w:rFonts w:ascii="Times New Roman" w:hAnsi="Times New Roman"/>
          <w:sz w:val="24"/>
          <w:szCs w:val="24"/>
          <w:highlight w:val="none"/>
          <w:u w:val="single"/>
        </w:rPr>
        <w:t xml:space="preserve">（□中型企业 □小型企业 □微型企业）；</w:t>
      </w:r>
      <w:r/>
    </w:p>
    <w:p>
      <w:pPr>
        <w:ind w:firstLine="360"/>
        <w:spacing w:line="400" w:lineRule="exact"/>
        <w:rPr>
          <w:rFonts w:ascii="Times New Roman" w:hAnsi="Times New Roman"/>
          <w:i/>
          <w:sz w:val="24"/>
          <w:szCs w:val="24"/>
          <w:highlight w:val="none"/>
          <w:u w:val="single"/>
        </w:rPr>
      </w:pPr>
      <w:r>
        <w:rPr>
          <w:rFonts w:ascii="Times New Roman" w:hAnsi="Times New Roman"/>
          <w:sz w:val="24"/>
          <w:szCs w:val="24"/>
          <w:highlight w:val="none"/>
        </w:rPr>
        <w:t xml:space="preserve">2.</w:t>
      </w:r>
      <w:r>
        <w:rPr>
          <w:rFonts w:ascii="Times New Roman" w:hAnsi="Times New Roman"/>
          <w:sz w:val="24"/>
          <w:szCs w:val="24"/>
          <w:highlight w:val="none"/>
          <w:u w:val="single"/>
        </w:rPr>
        <w:t xml:space="preserve">（标的名称）</w:t>
      </w:r>
      <w:r>
        <w:rPr>
          <w:rFonts w:ascii="Times New Roman" w:hAnsi="Times New Roman"/>
          <w:i/>
          <w:sz w:val="24"/>
          <w:szCs w:val="24"/>
          <w:highlight w:val="none"/>
        </w:rPr>
        <w:t xml:space="preserve">，</w:t>
      </w:r>
      <w:r>
        <w:rPr>
          <w:rFonts w:ascii="Times New Roman" w:hAnsi="Times New Roman"/>
          <w:sz w:val="24"/>
          <w:szCs w:val="24"/>
          <w:highlight w:val="none"/>
        </w:rPr>
        <w:t xml:space="preserve">属于</w:t>
      </w:r>
      <w:r>
        <w:rPr>
          <w:rFonts w:ascii="Times New Roman" w:hAnsi="Times New Roman"/>
          <w:sz w:val="24"/>
          <w:szCs w:val="24"/>
          <w:highlight w:val="none"/>
          <w:u w:val="single"/>
        </w:rPr>
        <w:t xml:space="preserve">（供应商填写磋商文件中明确的所属行业）</w:t>
      </w:r>
      <w:r>
        <w:rPr>
          <w:rFonts w:ascii="Times New Roman" w:hAnsi="Times New Roman"/>
          <w:sz w:val="24"/>
          <w:szCs w:val="24"/>
          <w:highlight w:val="none"/>
        </w:rPr>
        <w:t xml:space="preserve">行业；承接企业为</w:t>
      </w:r>
      <w:r>
        <w:rPr>
          <w:rFonts w:ascii="Times New Roman" w:hAnsi="Times New Roman"/>
          <w:sz w:val="24"/>
          <w:szCs w:val="24"/>
          <w:highlight w:val="none"/>
          <w:u w:val="single"/>
        </w:rPr>
        <w:t xml:space="preserve">（企业名称）</w:t>
      </w:r>
      <w:r>
        <w:rPr>
          <w:rFonts w:ascii="Times New Roman" w:hAnsi="Times New Roman"/>
          <w:sz w:val="24"/>
          <w:szCs w:val="24"/>
          <w:highlight w:val="none"/>
        </w:rPr>
        <w:t xml:space="preserve">，从业人员</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人，营业收入为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万元，资产总额为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w:t>
      </w:r>
      <w:r>
        <w:rPr>
          <w:rFonts w:ascii="Times New Roman" w:hAnsi="Times New Roman"/>
          <w:sz w:val="24"/>
          <w:szCs w:val="24"/>
          <w:highlight w:val="none"/>
          <w:vertAlign w:val="superscript"/>
        </w:rPr>
        <w:t xml:space="preserve">1</w:t>
      </w:r>
      <w:r>
        <w:rPr>
          <w:rFonts w:ascii="Times New Roman" w:hAnsi="Times New Roman"/>
          <w:sz w:val="24"/>
          <w:szCs w:val="24"/>
          <w:highlight w:val="none"/>
        </w:rPr>
        <w:t xml:space="preserve">，属于</w:t>
      </w:r>
      <w:r>
        <w:rPr>
          <w:rFonts w:ascii="Times New Roman" w:hAnsi="Times New Roman"/>
          <w:sz w:val="24"/>
          <w:szCs w:val="24"/>
          <w:highlight w:val="none"/>
          <w:u w:val="single"/>
        </w:rPr>
        <w:t xml:space="preserve">（□中型企业 □小型企业 □微型企业）；</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Times New Roman" w:hAnsi="Times New Roman"/>
          <w:sz w:val="24"/>
          <w:szCs w:val="24"/>
          <w:highlight w:val="none"/>
        </w:rPr>
      </w:pPr>
      <w:r>
        <w:rPr>
          <w:rFonts w:ascii="Times New Roman" w:hAnsi="Times New Roman"/>
          <w:sz w:val="24"/>
          <w:szCs w:val="24"/>
          <w:highlight w:val="none"/>
        </w:rPr>
        <w:t xml:space="preserve">本企业对上述声明内容的真实性负责。如有虚假，将依法承担相应责任</w:t>
      </w:r>
      <w:r/>
    </w:p>
    <w:p>
      <w:pPr>
        <w:ind w:right="720"/>
        <w:spacing w:line="400" w:lineRule="exact"/>
        <w:rPr>
          <w:rFonts w:ascii="Times New Roman" w:hAnsi="Times New Roman"/>
          <w:sz w:val="24"/>
          <w:szCs w:val="24"/>
          <w:highlight w:val="none"/>
        </w:rPr>
      </w:pPr>
      <w:r>
        <w:rPr>
          <w:rFonts w:ascii="Times New Roman" w:hAnsi="Times New Roman"/>
          <w:sz w:val="24"/>
          <w:szCs w:val="24"/>
          <w:highlight w:val="none"/>
        </w:rPr>
      </w:r>
      <w:r/>
    </w:p>
    <w:p>
      <w:pPr>
        <w:ind w:right="180" w:firstLine="360"/>
        <w:jc w:val="right"/>
        <w:spacing w:line="400" w:lineRule="exact"/>
        <w:rPr>
          <w:rFonts w:ascii="Times New Roman" w:hAnsi="Times New Roman"/>
          <w:sz w:val="24"/>
          <w:szCs w:val="24"/>
          <w:highlight w:val="none"/>
        </w:rPr>
      </w:pPr>
      <w:r>
        <w:rPr>
          <w:rFonts w:ascii="Times New Roman" w:hAnsi="Times New Roman"/>
          <w:sz w:val="24"/>
          <w:szCs w:val="24"/>
          <w:highlight w:val="none"/>
        </w:rPr>
        <w:t xml:space="preserve">企业名称（加盖CA电子公章）：</w:t>
      </w:r>
      <w:r/>
    </w:p>
    <w:p>
      <w:pPr>
        <w:ind w:right="480" w:firstLine="5400"/>
        <w:spacing w:line="400" w:lineRule="exact"/>
        <w:rPr>
          <w:rFonts w:ascii="Times New Roman" w:hAnsi="Times New Roman"/>
          <w:sz w:val="24"/>
          <w:szCs w:val="24"/>
          <w:highlight w:val="none"/>
        </w:rPr>
      </w:pPr>
      <w:r>
        <w:rPr>
          <w:rFonts w:ascii="Times New Roman" w:hAnsi="Times New Roman"/>
          <w:sz w:val="24"/>
          <w:szCs w:val="24"/>
          <w:highlight w:val="none"/>
        </w:rPr>
        <w:t xml:space="preserve">日  期：</w:t>
      </w:r>
      <w:r/>
    </w:p>
    <w:p>
      <w:pPr>
        <w:ind w:firstLine="240"/>
        <w:spacing w:line="400" w:lineRule="exact"/>
        <w:rPr>
          <w:rFonts w:ascii="Times New Roman" w:hAnsi="Times New Roman"/>
          <w:sz w:val="24"/>
          <w:szCs w:val="24"/>
          <w:highlight w:val="none"/>
        </w:rPr>
      </w:pPr>
      <w:r>
        <w:rPr>
          <w:rFonts w:ascii="Times New Roman" w:hAnsi="Times New Roman"/>
          <w:sz w:val="24"/>
          <w:szCs w:val="24"/>
          <w:highlight w:val="none"/>
        </w:rPr>
      </w:r>
      <w:r/>
    </w:p>
    <w:p>
      <w:pPr>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备注：1.从业人员、营业收入、资产总额填报上一年度数据，无上一年度数据的新成立企业可不填报。</w:t>
      </w:r>
      <w:r/>
    </w:p>
    <w:p>
      <w:pPr>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Times New Roman" w:hAnsi="Times New Roman"/>
          <w:sz w:val="24"/>
          <w:szCs w:val="24"/>
          <w:highlight w:val="none"/>
        </w:rPr>
      </w:pPr>
      <w:r>
        <w:rPr>
          <w:rFonts w:ascii="Times New Roman" w:hAnsi="Times New Roman"/>
          <w:sz w:val="24"/>
          <w:szCs w:val="24"/>
          <w:highlight w:val="none"/>
        </w:rPr>
        <w:t xml:space="preserve">3.供应商应对照《工业和信息化部、国家统计局、国家发展和改革委员会、</w:t>
      </w:r>
      <w:r/>
    </w:p>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财政部关于印发中小企业划型标准规定的通知》(工信部联企业[2011]300号)《国家统计局关于印发〈统计上大中小微型企业划分办法（2017）〉的通知》（国统字〔2017〕213号）的规定，自行勾选承接企业的企业规模类型。   </w:t>
      </w:r>
      <w:r>
        <w:rPr>
          <w:rFonts w:ascii="Times New Roman" w:hAnsi="Times New Roman" w:eastAsia="黑体"/>
          <w:b/>
          <w:sz w:val="32"/>
          <w:szCs w:val="32"/>
          <w:highlight w:val="none"/>
        </w:rPr>
        <w:br w:type="page" w:clear="all"/>
      </w:r>
      <w:r>
        <w:rPr>
          <w:rFonts w:ascii="Times New Roman" w:hAnsi="Times New Roman"/>
          <w:b/>
          <w:sz w:val="24"/>
          <w:szCs w:val="24"/>
          <w:highlight w:val="none"/>
        </w:rPr>
        <w:t xml:space="preserve">附件9 残疾人福利性单位声明函（货物类项目）（采购包号：**）</w:t>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ascii="Times New Roman" w:hAnsi="Times New Roman"/>
          <w:sz w:val="24"/>
          <w:szCs w:val="21"/>
          <w:highlight w:val="none"/>
          <w:u w:val="single"/>
        </w:rPr>
        <w:t xml:space="preserve">****</w:t>
      </w:r>
      <w:r>
        <w:rPr>
          <w:rFonts w:ascii="Times New Roman" w:hAnsi="Times New Roman"/>
          <w:sz w:val="24"/>
          <w:szCs w:val="21"/>
          <w:highlight w:val="none"/>
        </w:rPr>
        <w:t xml:space="preserve">的</w:t>
      </w:r>
      <w:r>
        <w:rPr>
          <w:rFonts w:ascii="Times New Roman" w:hAnsi="Times New Roman"/>
          <w:sz w:val="24"/>
          <w:szCs w:val="21"/>
          <w:highlight w:val="none"/>
          <w:u w:val="single"/>
        </w:rPr>
        <w:t xml:space="preserve">       </w:t>
      </w:r>
      <w:r>
        <w:rPr>
          <w:rFonts w:ascii="Times New Roman" w:hAnsi="Times New Roman"/>
          <w:sz w:val="24"/>
          <w:szCs w:val="21"/>
          <w:highlight w:val="none"/>
        </w:rPr>
        <w:t xml:space="preserve">项目（采购包号：**）采购活动提供本单位制造的货物，或者提供其他残疾人福利性单位制造的货物（不包括使用非残疾人福利性单位注册商标的货物）。</w:t>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t xml:space="preserve">本单位对上述声明的真实性负责。如有虚假，将依法承担相应责任。</w:t>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t xml:space="preserve">备注：</w:t>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t xml:space="preserve">2.非专门面向中小微型企业采购的项目，供应商如不提供此声明函，价格将不做相应扣除。</w:t>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t xml:space="preserve">3.中标</w:t>
      </w:r>
      <w:r>
        <w:rPr>
          <w:rFonts w:ascii="Times New Roman" w:hAnsi="Times New Roman"/>
          <w:sz w:val="24"/>
          <w:highlight w:val="none"/>
        </w:rPr>
        <w:t xml:space="preserve">/成交</w:t>
      </w:r>
      <w:r>
        <w:rPr>
          <w:rFonts w:ascii="Times New Roman" w:hAnsi="Times New Roman"/>
          <w:sz w:val="24"/>
          <w:szCs w:val="21"/>
          <w:highlight w:val="none"/>
        </w:rPr>
        <w:t xml:space="preserve">供应商为残疾人福利性单位的，此声明函将随中标</w:t>
      </w:r>
      <w:r>
        <w:rPr>
          <w:rFonts w:ascii="Times New Roman" w:hAnsi="Times New Roman"/>
          <w:sz w:val="24"/>
          <w:highlight w:val="none"/>
        </w:rPr>
        <w:t xml:space="preserve">/成交</w:t>
      </w:r>
      <w:r>
        <w:rPr>
          <w:rFonts w:ascii="Times New Roman" w:hAnsi="Times New Roman"/>
          <w:sz w:val="24"/>
          <w:szCs w:val="21"/>
          <w:highlight w:val="none"/>
        </w:rPr>
        <w:t xml:space="preserve">结果同时公告，接受社会监督）</w:t>
      </w:r>
      <w:r/>
    </w:p>
    <w:p>
      <w:pPr>
        <w:ind w:firstLine="624"/>
        <w:spacing w:line="588" w:lineRule="exact"/>
        <w:rPr>
          <w:rFonts w:ascii="Times New Roman" w:hAnsi="Times New Roman" w:eastAsia="仿宋_GB2312"/>
          <w:spacing w:val="6"/>
          <w:sz w:val="30"/>
          <w:szCs w:val="30"/>
          <w:highlight w:val="none"/>
        </w:rPr>
      </w:pPr>
      <w:r>
        <w:rPr>
          <w:rFonts w:ascii="Times New Roman" w:hAnsi="Times New Roman" w:eastAsia="仿宋_GB2312"/>
          <w:spacing w:val="6"/>
          <w:sz w:val="30"/>
          <w:szCs w:val="30"/>
          <w:highlight w:val="none"/>
        </w:rPr>
      </w:r>
      <w:r/>
    </w:p>
    <w:p>
      <w:pPr>
        <w:ind w:right="1559" w:firstLine="624"/>
        <w:jc w:val="center"/>
        <w:spacing w:line="0" w:lineRule="atLeast"/>
        <w:tabs>
          <w:tab w:val="left" w:pos="4860" w:leader="none"/>
        </w:tabs>
        <w:rPr>
          <w:rFonts w:ascii="Times New Roman" w:hAnsi="Times New Roman"/>
          <w:sz w:val="24"/>
          <w:szCs w:val="21"/>
          <w:highlight w:val="none"/>
        </w:rPr>
      </w:pPr>
      <w:r>
        <w:rPr>
          <w:rFonts w:ascii="Times New Roman" w:hAnsi="Times New Roman" w:eastAsia="仿宋_GB2312"/>
          <w:spacing w:val="6"/>
          <w:sz w:val="30"/>
          <w:szCs w:val="30"/>
          <w:highlight w:val="none"/>
        </w:rPr>
        <w:t xml:space="preserve">             </w:t>
      </w:r>
      <w:r>
        <w:rPr>
          <w:rFonts w:ascii="Times New Roman" w:hAnsi="Times New Roman"/>
          <w:sz w:val="24"/>
          <w:szCs w:val="21"/>
          <w:highlight w:val="none"/>
        </w:rPr>
        <w:t xml:space="preserve">     供应商全称（加盖CA电子公章）：</w:t>
      </w:r>
      <w:r/>
    </w:p>
    <w:p>
      <w:pPr>
        <w:ind w:right="1559" w:firstLine="480"/>
        <w:jc w:val="center"/>
        <w:spacing w:line="0" w:lineRule="atLeast"/>
        <w:tabs>
          <w:tab w:val="left" w:pos="4860" w:leader="none"/>
        </w:tabs>
        <w:rPr>
          <w:rFonts w:ascii="Times New Roman" w:hAnsi="Times New Roman"/>
          <w:sz w:val="24"/>
          <w:szCs w:val="21"/>
          <w:highlight w:val="none"/>
        </w:rPr>
      </w:pPr>
      <w:r>
        <w:rPr>
          <w:rFonts w:ascii="Times New Roman" w:hAnsi="Times New Roman"/>
          <w:sz w:val="24"/>
          <w:szCs w:val="21"/>
          <w:highlight w:val="none"/>
        </w:rPr>
        <w:t xml:space="preserve">   日  期：</w:t>
      </w:r>
      <w:r/>
    </w:p>
    <w:p>
      <w:pPr>
        <w:spacing w:line="560" w:lineRule="exact"/>
        <w:rPr>
          <w:rFonts w:ascii="Times New Roman" w:hAnsi="Times New Roman" w:eastAsia="黑体"/>
          <w:b/>
          <w:sz w:val="32"/>
          <w:szCs w:val="32"/>
          <w:highlight w:val="none"/>
        </w:rPr>
      </w:pPr>
      <w:r>
        <w:rPr>
          <w:rFonts w:ascii="Times New Roman" w:hAnsi="Times New Roman" w:eastAsia="黑体"/>
          <w:b/>
          <w:sz w:val="32"/>
          <w:szCs w:val="32"/>
          <w:highlight w:val="none"/>
        </w:rPr>
      </w:r>
      <w:r/>
    </w:p>
    <w:p>
      <w:pPr>
        <w:spacing w:line="588" w:lineRule="exact"/>
        <w:rPr>
          <w:rFonts w:ascii="Times New Roman" w:hAnsi="Times New Roman"/>
          <w:b/>
          <w:sz w:val="24"/>
          <w:szCs w:val="24"/>
          <w:highlight w:val="none"/>
        </w:rPr>
      </w:pPr>
      <w:r>
        <w:rPr>
          <w:rFonts w:ascii="Times New Roman" w:hAnsi="Times New Roman"/>
          <w:b/>
          <w:sz w:val="24"/>
          <w:szCs w:val="24"/>
          <w:highlight w:val="none"/>
        </w:rPr>
        <w:t xml:space="preserve">附件9 残疾人福利性单位声明函（服务类项目）（采购包号：**）</w:t>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ascii="Times New Roman" w:hAnsi="Times New Roman"/>
          <w:sz w:val="24"/>
          <w:szCs w:val="21"/>
          <w:highlight w:val="none"/>
          <w:u w:val="single"/>
        </w:rPr>
        <w:t xml:space="preserve">****</w:t>
      </w:r>
      <w:r>
        <w:rPr>
          <w:rFonts w:ascii="Times New Roman" w:hAnsi="Times New Roman"/>
          <w:sz w:val="24"/>
          <w:szCs w:val="21"/>
          <w:highlight w:val="none"/>
        </w:rPr>
        <w:t xml:space="preserve">的</w:t>
      </w:r>
      <w:r>
        <w:rPr>
          <w:rFonts w:ascii="Times New Roman" w:hAnsi="Times New Roman"/>
          <w:sz w:val="24"/>
          <w:szCs w:val="21"/>
          <w:highlight w:val="none"/>
          <w:u w:val="single"/>
        </w:rPr>
        <w:t xml:space="preserve">       </w:t>
      </w:r>
      <w:r>
        <w:rPr>
          <w:rFonts w:ascii="Times New Roman" w:hAnsi="Times New Roman"/>
          <w:sz w:val="24"/>
          <w:szCs w:val="21"/>
          <w:highlight w:val="none"/>
        </w:rPr>
        <w:t xml:space="preserve">项目（采购包号：**）采购活动由本单位提供服务。</w:t>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t xml:space="preserve">本单位对上述声明的真实性负责。如有虚假，将依法承担相应责任。</w:t>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t xml:space="preserve">备注：</w:t>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t xml:space="preserve">1.专门面向中小微型企业采购的项目，供应商为残疾人福利性单位并提供服务的必须提供此声明函，否则将不能通过资格审查。</w:t>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t xml:space="preserve">2. 非专门面向中小微型企业采购的项目，供应商如不提供此声明函，价格将不做相应扣除。</w:t>
      </w:r>
      <w:r/>
    </w:p>
    <w:p>
      <w:pPr>
        <w:ind w:firstLine="480"/>
        <w:spacing w:line="0" w:lineRule="atLeast"/>
        <w:rPr>
          <w:rFonts w:ascii="Times New Roman" w:hAnsi="Times New Roman"/>
          <w:sz w:val="24"/>
          <w:szCs w:val="21"/>
          <w:highlight w:val="none"/>
        </w:rPr>
      </w:pPr>
      <w:r>
        <w:rPr>
          <w:rFonts w:ascii="Times New Roman" w:hAnsi="Times New Roman"/>
          <w:sz w:val="24"/>
          <w:szCs w:val="21"/>
          <w:highlight w:val="none"/>
        </w:rPr>
        <w:t xml:space="preserve">3.中标</w:t>
      </w:r>
      <w:r>
        <w:rPr>
          <w:rFonts w:ascii="Times New Roman" w:hAnsi="Times New Roman"/>
          <w:sz w:val="24"/>
          <w:highlight w:val="none"/>
        </w:rPr>
        <w:t xml:space="preserve">/成交</w:t>
      </w:r>
      <w:r>
        <w:rPr>
          <w:rFonts w:ascii="Times New Roman" w:hAnsi="Times New Roman"/>
          <w:sz w:val="24"/>
          <w:szCs w:val="21"/>
          <w:highlight w:val="none"/>
        </w:rPr>
        <w:t xml:space="preserve">供应商为残疾人福利性单位的，此声明函将随中标</w:t>
      </w:r>
      <w:r>
        <w:rPr>
          <w:rFonts w:ascii="Times New Roman" w:hAnsi="Times New Roman"/>
          <w:sz w:val="24"/>
          <w:highlight w:val="none"/>
        </w:rPr>
        <w:t xml:space="preserve">/成交</w:t>
      </w:r>
      <w:r>
        <w:rPr>
          <w:rFonts w:ascii="Times New Roman" w:hAnsi="Times New Roman"/>
          <w:sz w:val="24"/>
          <w:szCs w:val="21"/>
          <w:highlight w:val="none"/>
        </w:rPr>
        <w:t xml:space="preserve">结果同时公告，接受社会监督）</w:t>
      </w:r>
      <w:r/>
    </w:p>
    <w:p>
      <w:pPr>
        <w:ind w:right="1559" w:firstLine="624"/>
        <w:jc w:val="center"/>
        <w:spacing w:line="0" w:lineRule="atLeast"/>
        <w:tabs>
          <w:tab w:val="left" w:pos="4860" w:leader="none"/>
        </w:tabs>
        <w:rPr>
          <w:rFonts w:ascii="Times New Roman" w:hAnsi="Times New Roman"/>
          <w:sz w:val="24"/>
          <w:szCs w:val="21"/>
          <w:highlight w:val="none"/>
        </w:rPr>
      </w:pPr>
      <w:r>
        <w:rPr>
          <w:rFonts w:ascii="Times New Roman" w:hAnsi="Times New Roman" w:eastAsia="仿宋_GB2312"/>
          <w:spacing w:val="6"/>
          <w:sz w:val="30"/>
          <w:szCs w:val="30"/>
          <w:highlight w:val="none"/>
        </w:rPr>
        <w:t xml:space="preserve">             </w:t>
      </w:r>
      <w:r>
        <w:rPr>
          <w:rFonts w:ascii="Times New Roman" w:hAnsi="Times New Roman"/>
          <w:sz w:val="24"/>
          <w:szCs w:val="21"/>
          <w:highlight w:val="none"/>
        </w:rPr>
        <w:t xml:space="preserve">     </w:t>
      </w:r>
      <w:r/>
    </w:p>
    <w:p>
      <w:pPr>
        <w:ind w:right="1559" w:firstLine="480"/>
        <w:jc w:val="center"/>
        <w:spacing w:line="0" w:lineRule="atLeast"/>
        <w:tabs>
          <w:tab w:val="left" w:pos="4860" w:leader="none"/>
        </w:tabs>
        <w:rPr>
          <w:rFonts w:ascii="Times New Roman" w:hAnsi="Times New Roman"/>
          <w:sz w:val="24"/>
          <w:szCs w:val="21"/>
          <w:highlight w:val="none"/>
        </w:rPr>
      </w:pPr>
      <w:r>
        <w:rPr>
          <w:rFonts w:ascii="Times New Roman" w:hAnsi="Times New Roman"/>
          <w:sz w:val="24"/>
          <w:szCs w:val="21"/>
          <w:highlight w:val="none"/>
        </w:rPr>
        <w:t xml:space="preserve">                        供应商全称（加盖CA电子公章）：</w:t>
      </w:r>
      <w:r/>
    </w:p>
    <w:p>
      <w:pPr>
        <w:ind w:right="1559" w:firstLine="480"/>
        <w:jc w:val="center"/>
        <w:spacing w:line="0" w:lineRule="atLeast"/>
        <w:tabs>
          <w:tab w:val="left" w:pos="4860" w:leader="none"/>
        </w:tabs>
        <w:rPr>
          <w:rFonts w:ascii="Times New Roman" w:hAnsi="Times New Roman"/>
          <w:sz w:val="24"/>
          <w:szCs w:val="21"/>
          <w:highlight w:val="none"/>
        </w:rPr>
      </w:pPr>
      <w:r>
        <w:rPr>
          <w:rFonts w:ascii="Times New Roman" w:hAnsi="Times New Roman"/>
          <w:sz w:val="24"/>
          <w:szCs w:val="21"/>
          <w:highlight w:val="none"/>
        </w:rPr>
        <w:t xml:space="preserve">    日  期：</w:t>
      </w:r>
      <w:r/>
    </w:p>
    <w:p>
      <w:pPr>
        <w:spacing w:line="560" w:lineRule="exact"/>
        <w:rPr>
          <w:rFonts w:ascii="Times New Roman" w:hAnsi="Times New Roman" w:eastAsia="黑体"/>
          <w:b/>
          <w:sz w:val="32"/>
          <w:szCs w:val="32"/>
          <w:highlight w:val="none"/>
        </w:rPr>
      </w:pPr>
      <w:r>
        <w:rPr>
          <w:rFonts w:ascii="Times New Roman" w:hAnsi="Times New Roman" w:eastAsia="黑体"/>
          <w:b/>
          <w:sz w:val="32"/>
          <w:szCs w:val="32"/>
          <w:highlight w:val="none"/>
        </w:rPr>
      </w:r>
      <w:r/>
    </w:p>
    <w:p>
      <w:pPr>
        <w:jc w:val="center"/>
        <w:spacing w:line="0" w:lineRule="atLeast"/>
        <w:rPr>
          <w:rFonts w:ascii="Times New Roman" w:hAnsi="Times New Roman"/>
          <w:b/>
          <w:sz w:val="24"/>
          <w:szCs w:val="24"/>
          <w:highlight w:val="none"/>
        </w:rPr>
      </w:pPr>
      <w:r>
        <w:rPr>
          <w:rFonts w:ascii="Times New Roman" w:hAnsi="Times New Roman"/>
          <w:b/>
          <w:sz w:val="24"/>
          <w:szCs w:val="24"/>
          <w:highlight w:val="none"/>
        </w:rPr>
      </w:r>
      <w:r/>
    </w:p>
    <w:p>
      <w:pPr>
        <w:jc w:val="center"/>
        <w:spacing w:line="0" w:lineRule="atLeast"/>
        <w:rPr>
          <w:rFonts w:ascii="Times New Roman" w:hAnsi="Times New Roman"/>
          <w:b/>
          <w:sz w:val="24"/>
          <w:szCs w:val="24"/>
          <w:highlight w:val="none"/>
        </w:rPr>
      </w:pPr>
      <w:r>
        <w:rPr>
          <w:rFonts w:ascii="Times New Roman" w:hAnsi="Times New Roman"/>
          <w:b/>
          <w:sz w:val="24"/>
          <w:szCs w:val="24"/>
          <w:highlight w:val="none"/>
        </w:rPr>
      </w:r>
      <w:r/>
    </w:p>
    <w:p>
      <w:pPr>
        <w:jc w:val="center"/>
        <w:spacing w:line="0" w:lineRule="atLeast"/>
        <w:rPr>
          <w:rFonts w:ascii="Times New Roman" w:hAnsi="Times New Roman"/>
          <w:b/>
          <w:sz w:val="24"/>
          <w:szCs w:val="24"/>
          <w:highlight w:val="none"/>
        </w:rPr>
      </w:pPr>
      <w:r>
        <w:rPr>
          <w:rFonts w:ascii="Times New Roman" w:hAnsi="Times New Roman"/>
          <w:b/>
          <w:sz w:val="24"/>
          <w:szCs w:val="24"/>
          <w:highlight w:val="none"/>
        </w:rPr>
        <w:t xml:space="preserve">附件10 联合体协议（参考格式）（采购包号：**）</w:t>
      </w:r>
      <w:r/>
    </w:p>
    <w:p>
      <w:pPr>
        <w:spacing w:line="0" w:lineRule="atLeast"/>
        <w:rPr>
          <w:rFonts w:ascii="Times New Roman" w:hAnsi="Times New Roman"/>
          <w:sz w:val="24"/>
          <w:szCs w:val="21"/>
          <w:highlight w:val="none"/>
        </w:rPr>
      </w:pPr>
      <w:r>
        <w:rPr>
          <w:rFonts w:ascii="Times New Roman" w:hAnsi="Times New Roman"/>
          <w:sz w:val="24"/>
          <w:szCs w:val="21"/>
          <w:highlight w:val="none"/>
        </w:rPr>
        <w:t xml:space="preserve">（联合体中各供应商全称）在此达成以下协议：</w:t>
      </w:r>
      <w:r/>
    </w:p>
    <w:p>
      <w:pPr>
        <w:ind w:firstLine="645"/>
        <w:spacing w:line="0" w:lineRule="atLeast"/>
        <w:rPr>
          <w:rFonts w:ascii="Times New Roman" w:hAnsi="Times New Roman"/>
          <w:sz w:val="24"/>
          <w:szCs w:val="21"/>
          <w:highlight w:val="none"/>
        </w:rPr>
      </w:pPr>
      <w:r>
        <w:rPr>
          <w:rFonts w:ascii="Times New Roman" w:hAnsi="Times New Roman"/>
          <w:sz w:val="24"/>
          <w:szCs w:val="21"/>
          <w:highlight w:val="none"/>
        </w:rPr>
        <w:t xml:space="preserve">1、我们</w:t>
      </w:r>
      <w:r>
        <w:rPr>
          <w:rFonts w:ascii="Times New Roman" w:hAnsi="Times New Roman"/>
          <w:sz w:val="24"/>
          <w:szCs w:val="21"/>
          <w:highlight w:val="none"/>
          <w:u w:val="single"/>
        </w:rPr>
        <w:t xml:space="preserve"> （供应商1），（供应商2） ，……</w:t>
      </w:r>
      <w:r>
        <w:rPr>
          <w:rFonts w:ascii="Times New Roman" w:hAnsi="Times New Roman"/>
          <w:sz w:val="24"/>
          <w:szCs w:val="21"/>
          <w:highlight w:val="none"/>
        </w:rPr>
        <w:t xml:space="preserve">自愿组成联合体，参加江苏省政府采购中心组织的采购编号为</w:t>
      </w:r>
      <w:r>
        <w:rPr>
          <w:rFonts w:ascii="Times New Roman" w:hAnsi="Times New Roman"/>
          <w:sz w:val="24"/>
          <w:szCs w:val="21"/>
          <w:highlight w:val="none"/>
          <w:u w:val="single"/>
        </w:rPr>
        <w:t xml:space="preserve">（编号全称），（项目全称）</w:t>
      </w:r>
      <w:r>
        <w:rPr>
          <w:rFonts w:ascii="Times New Roman" w:hAnsi="Times New Roman"/>
          <w:sz w:val="24"/>
          <w:szCs w:val="21"/>
          <w:highlight w:val="none"/>
        </w:rPr>
        <w:t xml:space="preserve">项目（采购包号：**）的政府采购活动，我联合体指定</w:t>
      </w:r>
      <w:r>
        <w:rPr>
          <w:rFonts w:ascii="Times New Roman" w:hAnsi="Times New Roman"/>
          <w:sz w:val="24"/>
          <w:szCs w:val="21"/>
          <w:highlight w:val="none"/>
          <w:u w:val="single"/>
        </w:rPr>
        <w:t xml:space="preserve">（供应商*）</w:t>
      </w:r>
      <w:r>
        <w:rPr>
          <w:rFonts w:ascii="Times New Roman" w:hAnsi="Times New Roman"/>
          <w:sz w:val="24"/>
          <w:szCs w:val="21"/>
          <w:highlight w:val="none"/>
        </w:rPr>
        <w:t xml:space="preserve">为牵头单位（牵头单位必须为联合体成员）。</w:t>
      </w:r>
      <w:r/>
    </w:p>
    <w:p>
      <w:pPr>
        <w:ind w:firstLine="645"/>
        <w:spacing w:line="0" w:lineRule="atLeast"/>
        <w:rPr>
          <w:rFonts w:ascii="Times New Roman" w:hAnsi="Times New Roman"/>
          <w:sz w:val="24"/>
          <w:szCs w:val="21"/>
          <w:highlight w:val="none"/>
        </w:rPr>
      </w:pPr>
      <w:r>
        <w:rPr>
          <w:rFonts w:ascii="Times New Roman" w:hAnsi="Times New Roman"/>
          <w:sz w:val="24"/>
          <w:szCs w:val="21"/>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rFonts w:ascii="Times New Roman" w:hAnsi="Times New Roman"/>
          <w:sz w:val="24"/>
          <w:szCs w:val="21"/>
          <w:highlight w:val="none"/>
        </w:rPr>
      </w:pPr>
      <w:r>
        <w:rPr>
          <w:rFonts w:ascii="Times New Roman" w:hAnsi="Times New Roman"/>
          <w:sz w:val="24"/>
          <w:szCs w:val="21"/>
          <w:highlight w:val="none"/>
        </w:rPr>
        <w:t xml:space="preserve">3、其中</w:t>
      </w:r>
      <w:r>
        <w:rPr>
          <w:rFonts w:ascii="Times New Roman" w:hAnsi="Times New Roman"/>
          <w:sz w:val="24"/>
          <w:szCs w:val="21"/>
          <w:highlight w:val="none"/>
          <w:u w:val="single"/>
        </w:rPr>
        <w:t xml:space="preserve">      </w:t>
      </w:r>
      <w:r>
        <w:rPr>
          <w:rFonts w:ascii="Times New Roman" w:hAnsi="Times New Roman"/>
          <w:sz w:val="24"/>
          <w:szCs w:val="21"/>
          <w:highlight w:val="none"/>
        </w:rPr>
        <w:t xml:space="preserve">（小型、微型企业/残疾人福利性单位/监狱企业全称）为</w:t>
      </w:r>
      <w:r>
        <w:rPr>
          <w:rFonts w:ascii="Times New Roman" w:hAnsi="Times New Roman"/>
          <w:sz w:val="24"/>
          <w:szCs w:val="21"/>
          <w:highlight w:val="none"/>
          <w:u w:val="single"/>
        </w:rPr>
        <w:t xml:space="preserve">    </w:t>
      </w:r>
      <w:r>
        <w:rPr>
          <w:rFonts w:ascii="Times New Roman" w:hAnsi="Times New Roman"/>
          <w:sz w:val="24"/>
          <w:szCs w:val="21"/>
          <w:highlight w:val="none"/>
        </w:rPr>
        <w:t xml:space="preserve">（小型、微型企业/残疾人福利性单位/监狱企业）企业，且我们约定该公司/单位所承担的合同金额将占本项目合同总金额的</w:t>
      </w:r>
      <w:r>
        <w:rPr>
          <w:rFonts w:ascii="Times New Roman" w:hAnsi="Times New Roman"/>
          <w:sz w:val="24"/>
          <w:szCs w:val="21"/>
          <w:highlight w:val="none"/>
          <w:u w:val="single"/>
        </w:rPr>
        <w:t xml:space="preserve">  </w:t>
      </w:r>
      <w:r>
        <w:rPr>
          <w:rFonts w:ascii="Times New Roman" w:hAnsi="Times New Roman"/>
          <w:sz w:val="24"/>
          <w:szCs w:val="21"/>
          <w:highlight w:val="none"/>
        </w:rPr>
        <w:t xml:space="preserve"> %。</w:t>
      </w:r>
      <w:r/>
    </w:p>
    <w:p>
      <w:pPr>
        <w:ind w:firstLine="645"/>
        <w:spacing w:line="0" w:lineRule="atLeast"/>
        <w:rPr>
          <w:rFonts w:ascii="Times New Roman" w:hAnsi="Times New Roman"/>
          <w:sz w:val="24"/>
          <w:szCs w:val="21"/>
          <w:highlight w:val="none"/>
        </w:rPr>
      </w:pPr>
      <w:r>
        <w:rPr>
          <w:rFonts w:ascii="Times New Roman" w:hAnsi="Times New Roman"/>
          <w:sz w:val="24"/>
          <w:szCs w:val="21"/>
          <w:highlight w:val="none"/>
        </w:rPr>
      </w:r>
      <w:r/>
    </w:p>
    <w:p>
      <w:pPr>
        <w:ind w:firstLine="645"/>
        <w:spacing w:line="0" w:lineRule="atLeast"/>
        <w:rPr>
          <w:rFonts w:ascii="Times New Roman" w:hAnsi="Times New Roman"/>
          <w:sz w:val="24"/>
          <w:szCs w:val="21"/>
          <w:highlight w:val="none"/>
        </w:rPr>
      </w:pPr>
      <w:r>
        <w:rPr>
          <w:rFonts w:ascii="Times New Roman" w:hAnsi="Times New Roman"/>
          <w:sz w:val="24"/>
          <w:szCs w:val="21"/>
          <w:highlight w:val="none"/>
        </w:rPr>
        <w:t xml:space="preserve">备注：本磋商文件中要求加盖CA</w:t>
      </w:r>
      <w:r>
        <w:rPr>
          <w:rFonts w:ascii="Times New Roman" w:hAnsi="Times New Roman"/>
          <w:sz w:val="24"/>
          <w:szCs w:val="24"/>
          <w:highlight w:val="none"/>
        </w:rPr>
        <w:t xml:space="preserve">电子公章</w:t>
      </w:r>
      <w:r>
        <w:rPr>
          <w:rFonts w:ascii="Times New Roman" w:hAnsi="Times New Roman"/>
          <w:sz w:val="24"/>
          <w:szCs w:val="21"/>
          <w:highlight w:val="none"/>
        </w:rPr>
        <w:t xml:space="preserve">的地方，仅需加盖牵头单位的</w:t>
      </w:r>
      <w:r>
        <w:rPr>
          <w:rFonts w:ascii="Times New Roman" w:hAnsi="Times New Roman"/>
          <w:sz w:val="24"/>
          <w:szCs w:val="24"/>
          <w:highlight w:val="none"/>
        </w:rPr>
        <w:t xml:space="preserve">CA电子公章</w:t>
      </w:r>
      <w:r>
        <w:rPr>
          <w:rFonts w:ascii="Times New Roman" w:hAnsi="Times New Roman"/>
          <w:sz w:val="24"/>
          <w:szCs w:val="21"/>
          <w:highlight w:val="none"/>
        </w:rPr>
        <w:t xml:space="preserve">。</w:t>
      </w:r>
      <w:r/>
    </w:p>
    <w:p>
      <w:pPr>
        <w:ind w:firstLine="645"/>
        <w:spacing w:line="0" w:lineRule="atLeast"/>
        <w:rPr>
          <w:rFonts w:ascii="Times New Roman" w:hAnsi="Times New Roman"/>
          <w:sz w:val="24"/>
          <w:szCs w:val="21"/>
          <w:highlight w:val="none"/>
        </w:rPr>
      </w:pPr>
      <w:r>
        <w:rPr>
          <w:rFonts w:ascii="Times New Roman" w:hAnsi="Times New Roman"/>
          <w:sz w:val="24"/>
          <w:szCs w:val="21"/>
          <w:highlight w:val="none"/>
        </w:rPr>
        <w:t xml:space="preserve">                                          </w:t>
      </w:r>
      <w:r/>
    </w:p>
    <w:p>
      <w:pPr>
        <w:ind w:firstLine="645"/>
        <w:jc w:val="right"/>
        <w:spacing w:line="0" w:lineRule="atLeast"/>
        <w:rPr>
          <w:rFonts w:ascii="Times New Roman" w:hAnsi="Times New Roman"/>
          <w:sz w:val="24"/>
          <w:szCs w:val="21"/>
          <w:highlight w:val="none"/>
        </w:rPr>
      </w:pPr>
      <w:r>
        <w:rPr>
          <w:rFonts w:ascii="Times New Roman" w:hAnsi="Times New Roman"/>
          <w:sz w:val="24"/>
          <w:szCs w:val="21"/>
          <w:highlight w:val="none"/>
        </w:rPr>
        <w:t xml:space="preserve">联合体中各供应商全称（公章）：     </w:t>
      </w:r>
      <w:r/>
    </w:p>
    <w:p>
      <w:pPr>
        <w:ind w:firstLine="645"/>
        <w:spacing w:line="0" w:lineRule="atLeast"/>
        <w:rPr>
          <w:rFonts w:ascii="Times New Roman" w:hAnsi="Times New Roman"/>
          <w:sz w:val="24"/>
          <w:szCs w:val="21"/>
          <w:highlight w:val="none"/>
        </w:rPr>
      </w:pPr>
      <w:r>
        <w:rPr>
          <w:rFonts w:ascii="Times New Roman" w:hAnsi="Times New Roman"/>
          <w:sz w:val="24"/>
          <w:szCs w:val="21"/>
          <w:highlight w:val="none"/>
        </w:rPr>
        <w:t xml:space="preserve">                                   日   期：</w:t>
      </w:r>
      <w:r/>
    </w:p>
    <w:p>
      <w:pPr>
        <w:ind w:firstLine="645"/>
        <w:spacing w:line="560" w:lineRule="exact"/>
        <w:rPr>
          <w:rFonts w:ascii="Times New Roman" w:hAnsi="Times New Roman"/>
          <w:sz w:val="24"/>
          <w:szCs w:val="21"/>
          <w:highlight w:val="none"/>
        </w:rPr>
      </w:pPr>
      <w:r>
        <w:rPr>
          <w:rFonts w:ascii="Times New Roman" w:hAnsi="Times New Roman"/>
          <w:sz w:val="24"/>
          <w:szCs w:val="21"/>
          <w:highlight w:val="none"/>
        </w:rPr>
      </w:r>
      <w:r/>
    </w:p>
    <w:p>
      <w:pPr>
        <w:jc w:val="center"/>
        <w:rPr>
          <w:rFonts w:ascii="Times New Roman" w:hAnsi="Times New Roman"/>
          <w:b/>
          <w:sz w:val="24"/>
          <w:szCs w:val="24"/>
          <w:highlight w:val="none"/>
        </w:rPr>
      </w:pPr>
      <w:r>
        <w:rPr>
          <w:rFonts w:ascii="Times New Roman" w:hAnsi="Times New Roman"/>
          <w:b/>
          <w:sz w:val="24"/>
          <w:szCs w:val="24"/>
          <w:highlight w:val="none"/>
        </w:rPr>
        <w:t xml:space="preserve">附件11实质性要求响应及偏离表（采购包号：**）</w:t>
      </w:r>
      <w:r/>
    </w:p>
    <w:tbl>
      <w:tblPr>
        <w:tblStyle w:val="701"/>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序号</w:t>
            </w:r>
            <w:r/>
          </w:p>
        </w:tc>
        <w:tc>
          <w:tcPr>
            <w:tcW w:w="3609" w:type="dxa"/>
            <w:vAlign w:val="center"/>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技术要求和商务要求中的实质性要求</w:t>
            </w:r>
            <w:r>
              <w:rPr>
                <w:rFonts w:ascii="Times New Roman" w:hAnsi="Times New Roman"/>
                <w:b/>
                <w:bCs/>
                <w:sz w:val="24"/>
                <w:szCs w:val="24"/>
                <w:highlight w:val="none"/>
              </w:rPr>
              <w:t xml:space="preserve">（</w:t>
            </w:r>
            <w:r>
              <w:rPr>
                <w:rFonts w:ascii="Times New Roman" w:hAnsi="Times New Roman"/>
                <w:b/>
                <w:bCs/>
                <w:i/>
                <w:sz w:val="24"/>
                <w:szCs w:val="21"/>
                <w:highlight w:val="none"/>
                <w:u w:val="single"/>
              </w:rPr>
              <w:t xml:space="preserve">斜体且有下划线部分</w:t>
            </w:r>
            <w:r>
              <w:rPr>
                <w:rFonts w:ascii="Times New Roman" w:hAnsi="Times New Roman"/>
                <w:b/>
                <w:bCs/>
                <w:sz w:val="24"/>
                <w:szCs w:val="21"/>
                <w:highlight w:val="none"/>
              </w:rPr>
              <w:t xml:space="preserve">或加*号条款）</w:t>
            </w:r>
            <w:r/>
          </w:p>
        </w:tc>
        <w:tc>
          <w:tcPr>
            <w:tcW w:w="3317" w:type="dxa"/>
            <w:vAlign w:val="center"/>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响应情况</w:t>
            </w:r>
            <w:r/>
          </w:p>
        </w:tc>
        <w:tc>
          <w:tcPr>
            <w:tcW w:w="1526" w:type="dxa"/>
            <w:vAlign w:val="center"/>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1</w:t>
            </w:r>
            <w:r/>
          </w:p>
        </w:tc>
        <w:tc>
          <w:tcPr>
            <w:tcW w:w="3609"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3317"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1526"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r>
      <w:tr>
        <w:trPr>
          <w:cantSplit/>
          <w:trHeight w:val="640"/>
        </w:trPr>
        <w:tc>
          <w:tcPr>
            <w:tcW w:w="545"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2</w:t>
            </w:r>
            <w:r/>
          </w:p>
        </w:tc>
        <w:tc>
          <w:tcPr>
            <w:tcW w:w="3609"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3317"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1526"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r>
      <w:tr>
        <w:trPr>
          <w:cantSplit/>
          <w:trHeight w:val="640"/>
        </w:trPr>
        <w:tc>
          <w:tcPr>
            <w:tcW w:w="545"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3609"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t xml:space="preserve">……</w:t>
            </w:r>
            <w:r/>
          </w:p>
        </w:tc>
        <w:tc>
          <w:tcPr>
            <w:tcW w:w="3317"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c>
          <w:tcPr>
            <w:tcW w:w="1526" w:type="dxa"/>
            <w:textDirection w:val="lrTb"/>
            <w:noWrap w:val="false"/>
          </w:tcPr>
          <w:p>
            <w:pPr>
              <w:jc w:val="center"/>
              <w:spacing w:line="400" w:lineRule="exact"/>
              <w:rPr>
                <w:rFonts w:ascii="Times New Roman" w:hAnsi="Times New Roman"/>
                <w:sz w:val="24"/>
                <w:szCs w:val="24"/>
                <w:highlight w:val="none"/>
              </w:rPr>
            </w:pPr>
            <w:r>
              <w:rPr>
                <w:rFonts w:ascii="Times New Roman" w:hAnsi="Times New Roman"/>
                <w:sz w:val="24"/>
                <w:szCs w:val="24"/>
                <w:highlight w:val="none"/>
              </w:rPr>
            </w:r>
            <w:r/>
          </w:p>
        </w:tc>
      </w:tr>
    </w:tbl>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附件11-1 证明材料1，证明材料2，……</w:t>
      </w:r>
      <w:r/>
    </w:p>
    <w:p>
      <w:pPr>
        <w:spacing w:line="400" w:lineRule="exact"/>
        <w:rPr>
          <w:rFonts w:ascii="Times New Roman" w:hAnsi="Times New Roman"/>
          <w:sz w:val="24"/>
          <w:szCs w:val="24"/>
          <w:highlight w:val="none"/>
        </w:rPr>
      </w:pPr>
      <w:r>
        <w:rPr>
          <w:rFonts w:ascii="Times New Roman" w:hAnsi="Times New Roman"/>
          <w:sz w:val="24"/>
          <w:szCs w:val="24"/>
          <w:highlight w:val="none"/>
        </w:rPr>
      </w:r>
      <w:r/>
    </w:p>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备注：</w:t>
      </w:r>
      <w:r/>
    </w:p>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1.供应商必须对技术要求和商务要求中的实质性要求</w:t>
      </w:r>
      <w:r>
        <w:rPr>
          <w:rFonts w:ascii="Times New Roman" w:hAnsi="Times New Roman"/>
          <w:b/>
          <w:bCs/>
          <w:sz w:val="24"/>
          <w:szCs w:val="24"/>
          <w:highlight w:val="none"/>
        </w:rPr>
        <w:t xml:space="preserve">（</w:t>
      </w:r>
      <w:r>
        <w:rPr>
          <w:rFonts w:ascii="Times New Roman" w:hAnsi="Times New Roman"/>
          <w:b/>
          <w:bCs/>
          <w:i/>
          <w:sz w:val="24"/>
          <w:szCs w:val="21"/>
          <w:highlight w:val="none"/>
          <w:u w:val="single"/>
        </w:rPr>
        <w:t xml:space="preserve">斜体且有下划线部分</w:t>
      </w:r>
      <w:r>
        <w:rPr>
          <w:rFonts w:ascii="Times New Roman" w:hAnsi="Times New Roman"/>
          <w:b/>
          <w:bCs/>
          <w:sz w:val="24"/>
          <w:szCs w:val="21"/>
          <w:highlight w:val="none"/>
        </w:rPr>
        <w:t xml:space="preserve">或加*号条款）</w:t>
      </w:r>
      <w:r>
        <w:rPr>
          <w:rFonts w:ascii="Times New Roman" w:hAnsi="Times New Roman"/>
          <w:sz w:val="24"/>
          <w:szCs w:val="24"/>
          <w:highlight w:val="none"/>
        </w:rPr>
        <w:t xml:space="preserve">逐条做出明确响应，否则做无效响应处理。</w:t>
      </w:r>
      <w:r/>
    </w:p>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2.如果磋商文件要求提供证明材料，供应商必须将证明材料列于该表之下。</w:t>
      </w:r>
      <w:r/>
    </w:p>
    <w:p>
      <w:pPr>
        <w:spacing w:line="400" w:lineRule="exact"/>
        <w:rPr>
          <w:rFonts w:ascii="Times New Roman" w:hAnsi="Times New Roman"/>
          <w:sz w:val="24"/>
          <w:szCs w:val="24"/>
          <w:highlight w:val="none"/>
        </w:rPr>
      </w:pPr>
      <w:r>
        <w:rPr>
          <w:rFonts w:ascii="Times New Roman" w:hAnsi="Times New Roman"/>
          <w:sz w:val="24"/>
          <w:szCs w:val="24"/>
          <w:highlight w:val="none"/>
        </w:rPr>
        <w:t xml:space="preserve">3.供应商未对实质性要求逐条作出明确响应的，或未按磋商文件要求提供证明材料的，该采购包作无效响应处理。</w:t>
      </w:r>
      <w:bookmarkEnd w:id="169"/>
      <w:r/>
      <w:bookmarkEnd w:id="170"/>
      <w:r/>
      <w:bookmarkEnd w:id="177"/>
      <w:r/>
      <w:r/>
    </w:p>
    <w:p>
      <w:pPr>
        <w:jc w:val="center"/>
        <w:rPr>
          <w:rFonts w:ascii="Times New Roman" w:hAnsi="Times New Roman"/>
          <w:b/>
          <w:bCs/>
          <w:sz w:val="32"/>
          <w:szCs w:val="32"/>
          <w:highlight w:val="none"/>
        </w:rPr>
      </w:pPr>
      <w:r>
        <w:rPr>
          <w:rFonts w:ascii="Times New Roman" w:hAnsi="Times New Roman"/>
          <w:b/>
          <w:bCs/>
          <w:sz w:val="32"/>
          <w:szCs w:val="32"/>
          <w:highlight w:val="none"/>
        </w:rPr>
        <w:t xml:space="preserve">质疑函范本</w:t>
      </w:r>
      <w:r/>
    </w:p>
    <w:p>
      <w:pPr>
        <w:spacing w:before="312" w:line="360" w:lineRule="auto"/>
        <w:rPr>
          <w:rFonts w:ascii="Times New Roman" w:hAnsi="Times New Roman"/>
          <w:bCs/>
          <w:sz w:val="24"/>
          <w:szCs w:val="24"/>
          <w:highlight w:val="none"/>
        </w:rPr>
      </w:pPr>
      <w:r>
        <w:rPr>
          <w:rFonts w:ascii="Times New Roman" w:hAnsi="Times New Roman"/>
          <w:bCs/>
          <w:sz w:val="24"/>
          <w:szCs w:val="24"/>
          <w:highlight w:val="none"/>
        </w:rPr>
        <w:t xml:space="preserve">一、质疑供应商基本信息</w:t>
      </w:r>
      <w:r/>
    </w:p>
    <w:p>
      <w:pPr>
        <w:spacing w:line="360" w:lineRule="auto"/>
        <w:rPr>
          <w:rFonts w:ascii="Times New Roman" w:hAnsi="Times New Roman"/>
          <w:sz w:val="24"/>
          <w:szCs w:val="24"/>
          <w:highlight w:val="none"/>
          <w:u w:val="single"/>
        </w:rPr>
      </w:pPr>
      <w:r>
        <w:rPr>
          <w:rFonts w:ascii="Times New Roman" w:hAnsi="Times New Roman"/>
          <w:sz w:val="24"/>
          <w:szCs w:val="24"/>
          <w:highlight w:val="none"/>
        </w:rPr>
        <w:t xml:space="preserve">质疑供应商：</w:t>
      </w:r>
      <w:r>
        <w:rPr>
          <w:rFonts w:ascii="Times New Roman" w:hAnsi="Times New Roman"/>
          <w:sz w:val="24"/>
          <w:szCs w:val="24"/>
          <w:highlight w:val="none"/>
          <w:u w:val="single"/>
        </w:rPr>
        <w:t xml:space="preserve">                                                              </w:t>
      </w:r>
      <w:r/>
    </w:p>
    <w:p>
      <w:pPr>
        <w:spacing w:line="360" w:lineRule="auto"/>
        <w:rPr>
          <w:rFonts w:ascii="Times New Roman" w:hAnsi="Times New Roman"/>
          <w:sz w:val="24"/>
          <w:szCs w:val="24"/>
          <w:highlight w:val="none"/>
        </w:rPr>
      </w:pPr>
      <w:r>
        <w:rPr>
          <w:rFonts w:ascii="Times New Roman" w:hAnsi="Times New Roman"/>
          <w:sz w:val="24"/>
          <w:szCs w:val="24"/>
          <w:highlight w:val="none"/>
        </w:rPr>
        <w:t xml:space="preserve">地址：</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邮编：</w:t>
      </w:r>
      <w:r>
        <w:rPr>
          <w:rFonts w:ascii="Times New Roman" w:hAnsi="Times New Roman"/>
          <w:sz w:val="24"/>
          <w:szCs w:val="24"/>
          <w:highlight w:val="none"/>
          <w:u w:val="single"/>
        </w:rPr>
        <w:t xml:space="preserve">                                    </w:t>
      </w:r>
      <w:r/>
    </w:p>
    <w:p>
      <w:pPr>
        <w:spacing w:line="360" w:lineRule="auto"/>
        <w:rPr>
          <w:rFonts w:ascii="Times New Roman" w:hAnsi="Times New Roman"/>
          <w:sz w:val="24"/>
          <w:szCs w:val="24"/>
          <w:highlight w:val="none"/>
        </w:rPr>
      </w:pPr>
      <w:r>
        <w:rPr>
          <w:rFonts w:ascii="Times New Roman" w:hAnsi="Times New Roman"/>
          <w:sz w:val="24"/>
          <w:szCs w:val="24"/>
          <w:highlight w:val="none"/>
        </w:rPr>
        <w:t xml:space="preserve">联系人：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联系电话：</w:t>
      </w:r>
      <w:r>
        <w:rPr>
          <w:rFonts w:ascii="Times New Roman" w:hAnsi="Times New Roman"/>
          <w:sz w:val="24"/>
          <w:szCs w:val="24"/>
          <w:highlight w:val="none"/>
          <w:u w:val="single"/>
        </w:rPr>
        <w:t xml:space="preserve">                                       </w:t>
      </w:r>
      <w:r/>
    </w:p>
    <w:p>
      <w:pPr>
        <w:spacing w:line="360" w:lineRule="auto"/>
        <w:rPr>
          <w:rFonts w:ascii="Times New Roman" w:hAnsi="Times New Roman"/>
          <w:sz w:val="24"/>
          <w:szCs w:val="24"/>
          <w:highlight w:val="none"/>
          <w:u w:val="single"/>
        </w:rPr>
      </w:pPr>
      <w:r>
        <w:rPr>
          <w:rFonts w:ascii="Times New Roman" w:hAnsi="Times New Roman"/>
          <w:sz w:val="24"/>
          <w:szCs w:val="24"/>
          <w:highlight w:val="none"/>
        </w:rPr>
        <w:t xml:space="preserve">授权代表：</w:t>
      </w:r>
      <w:r>
        <w:rPr>
          <w:rFonts w:ascii="Times New Roman" w:hAnsi="Times New Roman"/>
          <w:sz w:val="24"/>
          <w:szCs w:val="24"/>
          <w:highlight w:val="none"/>
          <w:u w:val="single"/>
        </w:rPr>
        <w:t xml:space="preserve">                                                                 </w:t>
      </w:r>
      <w:r/>
    </w:p>
    <w:p>
      <w:pPr>
        <w:spacing w:line="360" w:lineRule="auto"/>
        <w:rPr>
          <w:rFonts w:ascii="Times New Roman" w:hAnsi="Times New Roman"/>
          <w:sz w:val="24"/>
          <w:szCs w:val="24"/>
          <w:highlight w:val="none"/>
        </w:rPr>
      </w:pPr>
      <w:r>
        <w:rPr>
          <w:rFonts w:ascii="Times New Roman" w:hAnsi="Times New Roman"/>
          <w:sz w:val="24"/>
          <w:szCs w:val="24"/>
          <w:highlight w:val="none"/>
        </w:rPr>
        <w:t xml:space="preserve">联系电话：</w:t>
      </w:r>
      <w:r>
        <w:rPr>
          <w:rFonts w:ascii="Times New Roman" w:hAnsi="Times New Roman"/>
          <w:sz w:val="24"/>
          <w:szCs w:val="24"/>
          <w:highlight w:val="none"/>
          <w:u w:val="single"/>
        </w:rPr>
        <w:t xml:space="preserve">                                                                </w:t>
      </w:r>
      <w:r/>
    </w:p>
    <w:p>
      <w:pPr>
        <w:spacing w:line="360" w:lineRule="auto"/>
        <w:rPr>
          <w:rFonts w:ascii="Times New Roman" w:hAnsi="Times New Roman"/>
          <w:sz w:val="24"/>
          <w:szCs w:val="24"/>
          <w:highlight w:val="none"/>
        </w:rPr>
      </w:pPr>
      <w:r>
        <w:rPr>
          <w:rFonts w:ascii="Times New Roman" w:hAnsi="Times New Roman"/>
          <w:sz w:val="24"/>
          <w:szCs w:val="24"/>
          <w:highlight w:val="none"/>
        </w:rPr>
        <w:t xml:space="preserve">地址： </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邮编：</w:t>
      </w:r>
      <w:r>
        <w:rPr>
          <w:rFonts w:ascii="Times New Roman" w:hAnsi="Times New Roman"/>
          <w:sz w:val="24"/>
          <w:szCs w:val="24"/>
          <w:highlight w:val="none"/>
          <w:u w:val="single"/>
        </w:rPr>
        <w:t xml:space="preserve">                                     </w:t>
      </w:r>
      <w:r/>
    </w:p>
    <w:p>
      <w:pPr>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二、质疑项目基本情况</w:t>
      </w:r>
      <w:r/>
    </w:p>
    <w:p>
      <w:pPr>
        <w:spacing w:line="360" w:lineRule="auto"/>
        <w:rPr>
          <w:rFonts w:ascii="Times New Roman" w:hAnsi="Times New Roman"/>
          <w:sz w:val="24"/>
          <w:szCs w:val="24"/>
          <w:highlight w:val="none"/>
        </w:rPr>
      </w:pPr>
      <w:r>
        <w:rPr>
          <w:rFonts w:ascii="Times New Roman" w:hAnsi="Times New Roman"/>
          <w:sz w:val="24"/>
          <w:szCs w:val="24"/>
          <w:highlight w:val="none"/>
        </w:rPr>
        <w:t xml:space="preserve">质疑项目的名称：</w:t>
      </w:r>
      <w:r>
        <w:rPr>
          <w:rFonts w:ascii="Times New Roman" w:hAnsi="Times New Roman"/>
          <w:sz w:val="24"/>
          <w:szCs w:val="24"/>
          <w:highlight w:val="none"/>
          <w:u w:val="single"/>
        </w:rPr>
        <w:t xml:space="preserve">                                                          </w:t>
      </w:r>
      <w:r/>
    </w:p>
    <w:p>
      <w:pPr>
        <w:spacing w:line="360" w:lineRule="auto"/>
        <w:rPr>
          <w:rFonts w:ascii="Times New Roman" w:hAnsi="Times New Roman"/>
          <w:sz w:val="24"/>
          <w:szCs w:val="24"/>
          <w:highlight w:val="none"/>
        </w:rPr>
      </w:pPr>
      <w:r>
        <w:rPr>
          <w:rFonts w:ascii="Times New Roman" w:hAnsi="Times New Roman"/>
          <w:sz w:val="24"/>
          <w:szCs w:val="24"/>
          <w:highlight w:val="none"/>
        </w:rPr>
        <w:t xml:space="preserve">质疑项目的编号：</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包号：</w:t>
      </w:r>
      <w:r>
        <w:rPr>
          <w:rFonts w:ascii="Times New Roman" w:hAnsi="Times New Roman"/>
          <w:sz w:val="24"/>
          <w:szCs w:val="24"/>
          <w:highlight w:val="none"/>
          <w:u w:val="single"/>
        </w:rPr>
        <w:t xml:space="preserve">                           </w:t>
      </w:r>
      <w:r/>
    </w:p>
    <w:p>
      <w:pPr>
        <w:spacing w:line="360" w:lineRule="auto"/>
        <w:rPr>
          <w:rFonts w:ascii="Times New Roman" w:hAnsi="Times New Roman"/>
          <w:sz w:val="24"/>
          <w:szCs w:val="24"/>
          <w:highlight w:val="none"/>
          <w:u w:val="single"/>
        </w:rPr>
      </w:pPr>
      <w:r>
        <w:rPr>
          <w:rFonts w:ascii="Times New Roman" w:hAnsi="Times New Roman"/>
          <w:sz w:val="24"/>
          <w:szCs w:val="24"/>
          <w:highlight w:val="none"/>
        </w:rPr>
        <w:t xml:space="preserve">采购人名称：</w:t>
      </w:r>
      <w:r>
        <w:rPr>
          <w:rFonts w:ascii="Times New Roman" w:hAnsi="Times New Roman"/>
          <w:sz w:val="24"/>
          <w:szCs w:val="24"/>
          <w:highlight w:val="none"/>
          <w:u w:val="single"/>
        </w:rPr>
        <w:t xml:space="preserve">                                                              </w:t>
      </w:r>
      <w:r/>
    </w:p>
    <w:p>
      <w:pPr>
        <w:spacing w:line="360" w:lineRule="auto"/>
        <w:rPr>
          <w:rFonts w:ascii="Times New Roman" w:hAnsi="Times New Roman"/>
          <w:sz w:val="24"/>
          <w:szCs w:val="24"/>
          <w:highlight w:val="none"/>
        </w:rPr>
      </w:pPr>
      <w:r>
        <w:rPr>
          <w:rFonts w:ascii="Times New Roman" w:hAnsi="Times New Roman"/>
          <w:sz w:val="24"/>
          <w:szCs w:val="24"/>
          <w:highlight w:val="none"/>
        </w:rPr>
        <w:t xml:space="preserve">采购文件获取日期：</w:t>
      </w:r>
      <w:r>
        <w:rPr>
          <w:rFonts w:ascii="Times New Roman" w:hAnsi="Times New Roman"/>
          <w:sz w:val="24"/>
          <w:szCs w:val="24"/>
          <w:highlight w:val="none"/>
          <w:u w:val="single"/>
        </w:rPr>
        <w:t xml:space="preserve">                                                        </w:t>
      </w:r>
      <w:r/>
    </w:p>
    <w:p>
      <w:pPr>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三、质疑事项具体内容</w:t>
      </w:r>
      <w:r/>
    </w:p>
    <w:p>
      <w:pPr>
        <w:spacing w:line="360" w:lineRule="auto"/>
        <w:rPr>
          <w:rFonts w:ascii="Times New Roman" w:hAnsi="Times New Roman"/>
          <w:sz w:val="24"/>
          <w:szCs w:val="24"/>
          <w:highlight w:val="none"/>
          <w:u w:val="single"/>
        </w:rPr>
      </w:pPr>
      <w:r>
        <w:rPr>
          <w:rFonts w:ascii="Times New Roman" w:hAnsi="Times New Roman"/>
          <w:sz w:val="24"/>
          <w:szCs w:val="24"/>
          <w:highlight w:val="none"/>
        </w:rPr>
        <w:t xml:space="preserve">质疑事项1：</w:t>
      </w:r>
      <w:r>
        <w:rPr>
          <w:rFonts w:ascii="Times New Roman" w:hAnsi="Times New Roman"/>
          <w:sz w:val="24"/>
          <w:szCs w:val="24"/>
          <w:highlight w:val="none"/>
          <w:u w:val="single"/>
        </w:rPr>
        <w:t xml:space="preserve">                                                              </w:t>
      </w:r>
      <w:r/>
    </w:p>
    <w:p>
      <w:pPr>
        <w:spacing w:line="360" w:lineRule="auto"/>
        <w:rPr>
          <w:rFonts w:ascii="Times New Roman" w:hAnsi="Times New Roman"/>
          <w:sz w:val="24"/>
          <w:szCs w:val="24"/>
          <w:highlight w:val="none"/>
          <w:u w:val="single"/>
        </w:rPr>
      </w:pPr>
      <w:r>
        <w:rPr>
          <w:rFonts w:ascii="Times New Roman" w:hAnsi="Times New Roman"/>
          <w:sz w:val="24"/>
          <w:szCs w:val="24"/>
          <w:highlight w:val="none"/>
        </w:rPr>
        <w:t xml:space="preserve">事实依据：</w:t>
      </w:r>
      <w:r>
        <w:rPr>
          <w:rFonts w:ascii="Times New Roman" w:hAnsi="Times New Roman"/>
          <w:sz w:val="24"/>
          <w:szCs w:val="24"/>
          <w:highlight w:val="none"/>
          <w:u w:val="single"/>
        </w:rPr>
        <w:t xml:space="preserve">                                                                </w:t>
      </w:r>
      <w:r/>
    </w:p>
    <w:p>
      <w:pPr>
        <w:spacing w:line="360" w:lineRule="auto"/>
        <w:rPr>
          <w:rFonts w:ascii="Times New Roman" w:hAnsi="Times New Roman"/>
          <w:sz w:val="24"/>
          <w:szCs w:val="24"/>
          <w:highlight w:val="none"/>
        </w:rPr>
      </w:pPr>
      <w:r>
        <w:rPr>
          <w:rFonts w:ascii="Times New Roman" w:hAnsi="Times New Roman"/>
          <w:sz w:val="24"/>
          <w:szCs w:val="24"/>
          <w:highlight w:val="none"/>
          <w:u w:val="single"/>
        </w:rPr>
        <w:t xml:space="preserve">                                                                           </w:t>
      </w:r>
      <w:r/>
    </w:p>
    <w:p>
      <w:pPr>
        <w:spacing w:line="360" w:lineRule="auto"/>
        <w:rPr>
          <w:rFonts w:ascii="Times New Roman" w:hAnsi="Times New Roman"/>
          <w:sz w:val="24"/>
          <w:szCs w:val="24"/>
          <w:highlight w:val="none"/>
          <w:u w:val="single"/>
        </w:rPr>
      </w:pPr>
      <w:r>
        <w:rPr>
          <w:rFonts w:ascii="Times New Roman" w:hAnsi="Times New Roman"/>
          <w:sz w:val="24"/>
          <w:szCs w:val="24"/>
          <w:highlight w:val="none"/>
        </w:rPr>
        <w:t xml:space="preserve">法律依据：</w:t>
      </w:r>
      <w:r>
        <w:rPr>
          <w:rFonts w:ascii="Times New Roman" w:hAnsi="Times New Roman"/>
          <w:sz w:val="24"/>
          <w:szCs w:val="24"/>
          <w:highlight w:val="none"/>
          <w:u w:val="single"/>
        </w:rPr>
        <w:t xml:space="preserve">                                                                 </w:t>
      </w:r>
      <w:r/>
    </w:p>
    <w:p>
      <w:pPr>
        <w:spacing w:line="360" w:lineRule="auto"/>
        <w:rPr>
          <w:rFonts w:ascii="Times New Roman" w:hAnsi="Times New Roman"/>
          <w:sz w:val="24"/>
          <w:szCs w:val="24"/>
          <w:highlight w:val="none"/>
          <w:u w:val="single"/>
        </w:rPr>
      </w:pPr>
      <w:r>
        <w:rPr>
          <w:rFonts w:ascii="Times New Roman" w:hAnsi="Times New Roman"/>
          <w:sz w:val="24"/>
          <w:szCs w:val="24"/>
          <w:highlight w:val="none"/>
          <w:u w:val="single"/>
        </w:rPr>
        <w:t xml:space="preserve">                                                                           </w:t>
      </w:r>
      <w:r/>
    </w:p>
    <w:p>
      <w:pPr>
        <w:spacing w:line="360" w:lineRule="auto"/>
        <w:rPr>
          <w:rFonts w:ascii="Times New Roman" w:hAnsi="Times New Roman"/>
          <w:sz w:val="24"/>
          <w:szCs w:val="24"/>
          <w:highlight w:val="none"/>
          <w:u w:val="single"/>
        </w:rPr>
      </w:pPr>
      <w:r>
        <w:rPr>
          <w:rFonts w:ascii="Times New Roman" w:hAnsi="Times New Roman"/>
          <w:sz w:val="24"/>
          <w:szCs w:val="24"/>
          <w:highlight w:val="none"/>
        </w:rPr>
        <w:t xml:space="preserve">质疑事项2</w:t>
      </w:r>
      <w:r/>
    </w:p>
    <w:p>
      <w:pPr>
        <w:spacing w:line="360" w:lineRule="auto"/>
        <w:rPr>
          <w:rFonts w:ascii="Times New Roman" w:hAnsi="Times New Roman"/>
          <w:sz w:val="24"/>
          <w:szCs w:val="24"/>
          <w:highlight w:val="none"/>
        </w:rPr>
      </w:pPr>
      <w:r>
        <w:rPr>
          <w:rFonts w:ascii="Times New Roman" w:hAnsi="Times New Roman"/>
          <w:sz w:val="24"/>
          <w:szCs w:val="24"/>
          <w:highlight w:val="none"/>
        </w:rPr>
        <w:t xml:space="preserve">……</w:t>
      </w:r>
      <w:r/>
    </w:p>
    <w:p>
      <w:pPr>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四、与质疑事项相关的质疑请求</w:t>
      </w:r>
      <w:r/>
    </w:p>
    <w:p>
      <w:pPr>
        <w:spacing w:line="360" w:lineRule="auto"/>
        <w:rPr>
          <w:rFonts w:ascii="Times New Roman" w:hAnsi="Times New Roman"/>
          <w:sz w:val="24"/>
          <w:szCs w:val="24"/>
          <w:highlight w:val="none"/>
          <w:u w:val="single"/>
        </w:rPr>
      </w:pPr>
      <w:r>
        <w:rPr>
          <w:rFonts w:ascii="Times New Roman" w:hAnsi="Times New Roman"/>
          <w:sz w:val="24"/>
          <w:szCs w:val="24"/>
          <w:highlight w:val="none"/>
        </w:rPr>
        <w:t xml:space="preserve">请求：</w:t>
      </w:r>
      <w:r>
        <w:rPr>
          <w:rFonts w:ascii="Times New Roman" w:hAnsi="Times New Roman"/>
          <w:sz w:val="24"/>
          <w:szCs w:val="24"/>
          <w:highlight w:val="none"/>
          <w:u w:val="single"/>
        </w:rPr>
        <w:t xml:space="preserve">                                                                     </w:t>
      </w:r>
      <w:r/>
    </w:p>
    <w:p>
      <w:pPr>
        <w:rPr>
          <w:rFonts w:ascii="Times New Roman" w:hAnsi="Times New Roman"/>
          <w:sz w:val="24"/>
          <w:szCs w:val="24"/>
          <w:highlight w:val="none"/>
        </w:rPr>
      </w:pPr>
      <w:r>
        <w:rPr>
          <w:rFonts w:ascii="Times New Roman" w:hAnsi="Times New Roman"/>
          <w:sz w:val="24"/>
          <w:szCs w:val="24"/>
          <w:highlight w:val="none"/>
        </w:rPr>
        <w:t xml:space="preserve">签字(签章)：                   公章：                      </w:t>
      </w:r>
      <w:r/>
    </w:p>
    <w:p>
      <w:pPr>
        <w:rPr>
          <w:rFonts w:ascii="Times New Roman" w:hAnsi="Times New Roman"/>
          <w:sz w:val="24"/>
          <w:szCs w:val="24"/>
          <w:highlight w:val="none"/>
        </w:rPr>
      </w:pPr>
      <w:r>
        <w:rPr>
          <w:rFonts w:ascii="Times New Roman" w:hAnsi="Times New Roman"/>
          <w:sz w:val="24"/>
          <w:szCs w:val="24"/>
          <w:highlight w:val="none"/>
        </w:rPr>
        <w:t xml:space="preserve">日期：    </w:t>
      </w:r>
      <w:r/>
    </w:p>
    <w:p>
      <w:pPr>
        <w:spacing w:line="400" w:lineRule="exact"/>
        <w:rPr>
          <w:rFonts w:ascii="Times New Roman" w:hAnsi="Times New Roman"/>
          <w:b/>
          <w:sz w:val="24"/>
          <w:szCs w:val="24"/>
          <w:highlight w:val="none"/>
        </w:rPr>
      </w:pPr>
      <w:r>
        <w:rPr>
          <w:rFonts w:ascii="Times New Roman" w:hAnsi="Times New Roman"/>
          <w:b/>
          <w:sz w:val="24"/>
          <w:szCs w:val="24"/>
          <w:highlight w:val="none"/>
        </w:rPr>
        <w:t xml:space="preserve">质疑函制作说明：</w:t>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t xml:space="preserve">3.质疑供应商若对项目的某一采购包进行质疑，质疑函中应列明具体采购包号。</w:t>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t xml:space="preserve">5.质疑函的质疑请求应与质疑事项相关。</w:t>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r>
      <w:r/>
    </w:p>
    <w:p>
      <w:pPr>
        <w:ind w:firstLine="480"/>
        <w:jc w:val="left"/>
        <w:spacing w:line="400" w:lineRule="exact"/>
        <w:widowControl/>
        <w:rPr>
          <w:rFonts w:ascii="Times New Roman" w:hAnsi="Times New Roman"/>
          <w:sz w:val="24"/>
          <w:szCs w:val="24"/>
          <w:highlight w:val="none"/>
        </w:rPr>
      </w:pPr>
      <w:r>
        <w:rPr>
          <w:rFonts w:ascii="Times New Roman" w:hAnsi="Times New Roman"/>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兰亭黑简体">
    <w:panose1 w:val="020B0503020202020204"/>
  </w:font>
  <w:font w:name="Cambria">
    <w:panose1 w:val="02040503050406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Style w:val="1089"/>
        <w:rFonts w:ascii="宋体" w:hAnsi="宋体"/>
      </w:rPr>
      <w:framePr w:wrap="around" w:vAnchor="text" w:hAnchor="margin" w:xAlign="center" w:y="1"/>
    </w:pPr>
    <w:r>
      <w:rPr>
        <w:rFonts w:ascii="宋体" w:hAnsi="宋体"/>
      </w:rPr>
      <w:fldChar w:fldCharType="begin"/>
    </w:r>
    <w:r>
      <w:rPr>
        <w:rStyle w:val="1089"/>
        <w:rFonts w:ascii="宋体" w:hAnsi="宋体"/>
      </w:rPr>
      <w:instrText xml:space="preserve">PAGE  </w:instrText>
    </w:r>
    <w:r>
      <w:rPr>
        <w:rFonts w:ascii="宋体" w:hAnsi="宋体"/>
      </w:rPr>
      <w:fldChar w:fldCharType="separate"/>
    </w:r>
    <w:r>
      <w:rPr>
        <w:rStyle w:val="1089"/>
        <w:rFonts w:ascii="宋体" w:hAnsi="宋体"/>
      </w:rPr>
      <w:t xml:space="preserve">30</w:t>
    </w:r>
    <w:r>
      <w:rPr>
        <w:rFonts w:ascii="宋体" w:hAnsi="宋体"/>
      </w:rPr>
      <w:fldChar w:fldCharType="end"/>
    </w:r>
    <w:r/>
  </w:p>
  <w:p>
    <w:pPr>
      <w:pStyle w:val="106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Style w:val="1089"/>
      </w:rPr>
      <w:framePr w:wrap="around" w:vAnchor="text" w:hAnchor="margin" w:xAlign="center" w:y="1"/>
    </w:pPr>
    <w:r>
      <w:fldChar w:fldCharType="begin"/>
    </w:r>
    <w:r>
      <w:rPr>
        <w:rStyle w:val="1089"/>
      </w:rPr>
      <w:instrText xml:space="preserve">PAGE  </w:instrText>
    </w:r>
    <w:r>
      <w:fldChar w:fldCharType="separate"/>
    </w:r>
    <w:r>
      <w:rPr>
        <w:rStyle w:val="1089"/>
      </w:rPr>
      <w:t xml:space="preserve">1</w:t>
    </w:r>
    <w:r>
      <w:fldChar w:fldCharType="end"/>
    </w:r>
    <w:r/>
  </w:p>
  <w:p>
    <w:pPr>
      <w:pStyle w:val="10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1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5"/>
      <w:isLgl w:val="false"/>
      <w:suff w:val="nothing"/>
      <w:lvlText w:val=""/>
      <w:lvlJc w:val="left"/>
      <w:pPr>
        <w:ind w:left="0" w:firstLine="0"/>
      </w:pPr>
      <w:rPr>
        <w:rFonts w:hint="eastAsia"/>
      </w:rPr>
    </w:lvl>
    <w:lvl w:ilvl="6">
      <w:start w:val="1"/>
      <w:numFmt w:val="decimal"/>
      <w:pStyle w:val="887"/>
      <w:isLgl w:val="false"/>
      <w:suff w:val="nothing"/>
      <w:lvlText w:val=""/>
      <w:lvlJc w:val="left"/>
      <w:pPr>
        <w:ind w:left="0" w:firstLine="0"/>
      </w:pPr>
      <w:rPr>
        <w:rFonts w:hint="eastAsia"/>
      </w:rPr>
    </w:lvl>
    <w:lvl w:ilvl="7">
      <w:start w:val="1"/>
      <w:numFmt w:val="decimal"/>
      <w:pStyle w:val="889"/>
      <w:isLgl w:val="false"/>
      <w:suff w:val="nothing"/>
      <w:lvlText w:val=""/>
      <w:lvlJc w:val="left"/>
      <w:pPr>
        <w:ind w:left="0" w:firstLine="0"/>
      </w:pPr>
      <w:rPr>
        <w:rFonts w:hint="eastAsia"/>
      </w:rPr>
    </w:lvl>
    <w:lvl w:ilvl="8">
      <w:start w:val="1"/>
      <w:numFmt w:val="decimal"/>
      <w:pStyle w:val="891"/>
      <w:isLgl w:val="false"/>
      <w:suff w:val="nothing"/>
      <w:lvlText w:val=""/>
      <w:lvlJc w:val="left"/>
      <w:pPr>
        <w:ind w:left="0" w:firstLine="0"/>
      </w:pPr>
      <w:rPr>
        <w:rFonts w:hint="eastAsia"/>
      </w:rPr>
    </w:lvl>
  </w:abstractNum>
  <w:abstractNum w:abstractNumId="4">
    <w:multiLevelType w:val="hybridMultilevel"/>
    <w:lvl w:ilvl="0">
      <w:start w:val="1"/>
      <w:numFmt w:val="decimal"/>
      <w:pStyle w:val="11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91">
    <w:name w:val="Heading 1"/>
    <w:basedOn w:val="690"/>
    <w:next w:val="690"/>
    <w:link w:val="87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871"/>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872"/>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873"/>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874"/>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875"/>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876"/>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877"/>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878"/>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Normal Indent"/>
    <w:basedOn w:val="690"/>
    <w:uiPriority w:val="0"/>
    <w:qFormat/>
    <w:pPr>
      <w:ind w:firstLine="420"/>
    </w:pPr>
    <w:rPr>
      <w:sz w:val="20"/>
      <w:szCs w:val="20"/>
    </w:r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Body Text"/>
    <w:basedOn w:val="690"/>
    <w:link w:val="1134"/>
    <w:uiPriority w:val="99"/>
    <w:unhideWhenUsed/>
    <w:qFormat/>
    <w:pPr>
      <w:spacing w:after="120"/>
    </w:pPr>
    <w:rPr>
      <w:rFonts w:ascii="Times New Roman" w:hAnsi="Times New Roman"/>
      <w:szCs w:val="20"/>
    </w:rPr>
  </w:style>
  <w:style w:type="paragraph" w:styleId="706">
    <w:name w:val="Body Text Indent"/>
    <w:basedOn w:val="690"/>
    <w:uiPriority w:val="99"/>
    <w:qFormat/>
    <w:pPr>
      <w:ind w:firstLine="403"/>
      <w:spacing w:line="440" w:lineRule="exact"/>
    </w:pPr>
    <w:rPr>
      <w:rFonts w:ascii="宋体" w:hAnsi="宋体" w:cs="宋体"/>
    </w:rPr>
  </w:style>
  <w:style w:type="paragraph" w:styleId="707">
    <w:name w:val="index 4"/>
    <w:basedOn w:val="690"/>
    <w:next w:val="690"/>
    <w:uiPriority w:val="99"/>
    <w:unhideWhenUsed/>
    <w:qFormat/>
    <w:pPr>
      <w:ind w:left="600"/>
      <w:jc w:val="left"/>
    </w:pPr>
    <w:rPr>
      <w:rFonts w:ascii="宋体" w:hAnsi="宋体" w:cs="宋体"/>
      <w:sz w:val="22"/>
      <w:lang w:val="zh-CN" w:bidi="zh-CN"/>
    </w:rPr>
  </w:style>
  <w:style w:type="paragraph" w:styleId="708">
    <w:name w:val="toc 5"/>
    <w:basedOn w:val="690"/>
    <w:next w:val="690"/>
    <w:uiPriority w:val="39"/>
    <w:unhideWhenUsed/>
    <w:qFormat/>
    <w:pPr>
      <w:ind w:left="1134"/>
      <w:spacing w:after="57"/>
    </w:pPr>
  </w:style>
  <w:style w:type="paragraph" w:styleId="709">
    <w:name w:val="toc 3"/>
    <w:basedOn w:val="690"/>
    <w:next w:val="690"/>
    <w:uiPriority w:val="39"/>
    <w:unhideWhenUsed/>
    <w:qFormat/>
    <w:pPr>
      <w:ind w:left="567"/>
      <w:spacing w:after="57"/>
    </w:pPr>
  </w:style>
  <w:style w:type="paragraph" w:styleId="710">
    <w:name w:val="toc 8"/>
    <w:basedOn w:val="690"/>
    <w:next w:val="690"/>
    <w:uiPriority w:val="39"/>
    <w:unhideWhenUsed/>
    <w:qFormat/>
    <w:pPr>
      <w:ind w:left="1984"/>
      <w:spacing w:after="57"/>
    </w:pPr>
  </w:style>
  <w:style w:type="paragraph" w:styleId="711">
    <w:name w:val="endnote text"/>
    <w:basedOn w:val="690"/>
    <w:uiPriority w:val="99"/>
    <w:semiHidden/>
    <w:unhideWhenUsed/>
    <w:qFormat/>
    <w:rPr>
      <w:sz w:val="20"/>
    </w:rPr>
  </w:style>
  <w:style w:type="paragraph" w:styleId="712">
    <w:name w:val="Footer"/>
    <w:basedOn w:val="690"/>
    <w:uiPriority w:val="99"/>
    <w:unhideWhenUsed/>
    <w:qFormat/>
    <w:pPr>
      <w:tabs>
        <w:tab w:val="center" w:pos="7143" w:leader="none"/>
        <w:tab w:val="right" w:pos="14287" w:leader="none"/>
      </w:tabs>
    </w:pPr>
  </w:style>
  <w:style w:type="paragraph" w:styleId="713">
    <w:name w:val="Header"/>
    <w:basedOn w:val="690"/>
    <w:uiPriority w:val="99"/>
    <w:unhideWhenUsed/>
    <w:qFormat/>
    <w:pPr>
      <w:tabs>
        <w:tab w:val="center" w:pos="7143" w:leader="none"/>
        <w:tab w:val="right" w:pos="14287" w:leader="none"/>
      </w:tabs>
    </w:pPr>
  </w:style>
  <w:style w:type="paragraph" w:styleId="714">
    <w:name w:val="toc 1"/>
    <w:basedOn w:val="690"/>
    <w:next w:val="690"/>
    <w:uiPriority w:val="39"/>
    <w:unhideWhenUsed/>
    <w:qFormat/>
    <w:pPr>
      <w:spacing w:after="57"/>
    </w:pPr>
  </w:style>
  <w:style w:type="paragraph" w:styleId="715">
    <w:name w:val="toc 4"/>
    <w:basedOn w:val="690"/>
    <w:next w:val="690"/>
    <w:uiPriority w:val="39"/>
    <w:unhideWhenUsed/>
    <w:qFormat/>
    <w:pPr>
      <w:ind w:left="850"/>
      <w:spacing w:after="57"/>
    </w:pPr>
  </w:style>
  <w:style w:type="paragraph" w:styleId="716">
    <w:name w:val="Subtitle"/>
    <w:basedOn w:val="690"/>
    <w:next w:val="690"/>
    <w:uiPriority w:val="11"/>
    <w:qFormat/>
    <w:pPr>
      <w:spacing w:before="200" w:after="200"/>
    </w:pPr>
    <w:rPr>
      <w:sz w:val="24"/>
      <w:szCs w:val="24"/>
    </w:rPr>
  </w:style>
  <w:style w:type="paragraph" w:styleId="717">
    <w:name w:val="footnote text"/>
    <w:basedOn w:val="690"/>
    <w:uiPriority w:val="99"/>
    <w:semiHidden/>
    <w:unhideWhenUsed/>
    <w:qFormat/>
    <w:pPr>
      <w:spacing w:after="40"/>
    </w:pPr>
    <w:rPr>
      <w:sz w:val="18"/>
    </w:rPr>
  </w:style>
  <w:style w:type="paragraph" w:styleId="718">
    <w:name w:val="toc 6"/>
    <w:basedOn w:val="690"/>
    <w:next w:val="690"/>
    <w:uiPriority w:val="39"/>
    <w:unhideWhenUsed/>
    <w:qFormat/>
    <w:pPr>
      <w:ind w:left="1417"/>
      <w:spacing w:after="57"/>
    </w:pPr>
  </w:style>
  <w:style w:type="paragraph" w:styleId="719">
    <w:name w:val="table of figures"/>
    <w:basedOn w:val="690"/>
    <w:next w:val="690"/>
    <w:uiPriority w:val="99"/>
    <w:unhideWhenUsed/>
    <w:qFormat/>
  </w:style>
  <w:style w:type="paragraph" w:styleId="720">
    <w:name w:val="toc 2"/>
    <w:basedOn w:val="690"/>
    <w:next w:val="690"/>
    <w:uiPriority w:val="39"/>
    <w:unhideWhenUsed/>
    <w:qFormat/>
    <w:pPr>
      <w:ind w:left="283"/>
      <w:spacing w:after="57"/>
    </w:pPr>
  </w:style>
  <w:style w:type="paragraph" w:styleId="721">
    <w:name w:val="toc 9"/>
    <w:basedOn w:val="690"/>
    <w:next w:val="690"/>
    <w:uiPriority w:val="39"/>
    <w:unhideWhenUsed/>
    <w:qFormat/>
    <w:pPr>
      <w:ind w:left="2268"/>
      <w:spacing w:after="57"/>
    </w:pPr>
  </w:style>
  <w:style w:type="paragraph" w:styleId="722">
    <w:name w:val="Normal (Web)"/>
    <w:basedOn w:val="690"/>
    <w:uiPriority w:val="0"/>
    <w:qFormat/>
    <w:pPr>
      <w:ind w:left="0" w:right="0"/>
      <w:jc w:val="left"/>
      <w:spacing w:before="0" w:beforeAutospacing="1" w:after="0" w:afterAutospacing="1"/>
    </w:pPr>
    <w:rPr>
      <w:sz w:val="24"/>
      <w:lang w:val="en-US" w:eastAsia="zh-CN" w:bidi="ar"/>
    </w:rPr>
  </w:style>
  <w:style w:type="paragraph" w:styleId="723">
    <w:name w:val="Title"/>
    <w:basedOn w:val="690"/>
    <w:next w:val="690"/>
    <w:uiPriority w:val="10"/>
    <w:qFormat/>
    <w:pPr>
      <w:contextualSpacing/>
      <w:spacing w:before="300" w:after="200"/>
    </w:pPr>
    <w:rPr>
      <w:sz w:val="48"/>
      <w:szCs w:val="48"/>
    </w:rPr>
  </w:style>
  <w:style w:type="paragraph" w:styleId="724">
    <w:name w:val="Body Text First Indent 2"/>
    <w:basedOn w:val="706"/>
    <w:uiPriority w:val="99"/>
    <w:qFormat/>
    <w:pPr>
      <w:ind w:firstLine="420"/>
    </w:p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paragraph" w:styleId="729" w:customStyle="1">
    <w:name w:val="_Style 2"/>
    <w:basedOn w:val="690"/>
    <w:uiPriority w:val="34"/>
    <w:qFormat/>
    <w:pPr>
      <w:contextualSpacing/>
      <w:ind w:left="720"/>
      <w:jc w:val="left"/>
      <w:widowControl/>
    </w:pPr>
    <w:rPr>
      <w:rFonts w:cs="Times New Roman"/>
      <w:sz w:val="24"/>
      <w:szCs w:val="24"/>
      <w:lang w:eastAsia="en-US" w:bidi="en-US"/>
    </w:rPr>
  </w:style>
  <w:style w:type="paragraph" w:styleId="730" w:customStyle="1">
    <w:name w:val="TOC Heading"/>
    <w:uiPriority w:val="39"/>
    <w:unhideWhenUsed/>
    <w:qFormat/>
    <w:rPr>
      <w:rFonts w:hint="default" w:ascii="Times New Roman" w:hAnsi="Times New Roman" w:eastAsia="宋体" w:cs="Times New Roman"/>
    </w:rPr>
  </w:style>
  <w:style w:type="paragraph" w:styleId="731">
    <w:name w:val="List Paragraph"/>
    <w:basedOn w:val="690"/>
    <w:uiPriority w:val="34"/>
    <w:qFormat/>
    <w:pPr>
      <w:contextualSpacing/>
      <w:ind w:left="720"/>
    </w:pPr>
  </w:style>
  <w:style w:type="paragraph" w:styleId="732">
    <w:name w:val="No Spacing"/>
    <w:uiPriority w:val="1"/>
    <w:qFormat/>
    <w:rPr>
      <w:rFonts w:hint="default" w:ascii="Times New Roman" w:hAnsi="Times New Roman" w:eastAsia="宋体" w:cs="Times New Roman"/>
      <w:lang w:val="en-US" w:eastAsia="zh-CN" w:bidi="ar-SA"/>
    </w:rPr>
  </w:style>
  <w:style w:type="paragraph" w:styleId="733">
    <w:name w:val="Quote"/>
    <w:basedOn w:val="690"/>
    <w:next w:val="690"/>
    <w:uiPriority w:val="29"/>
    <w:qFormat/>
    <w:pPr>
      <w:ind w:left="720" w:right="720"/>
    </w:pPr>
    <w:rPr>
      <w:i/>
    </w:rPr>
  </w:style>
  <w:style w:type="paragraph" w:styleId="734">
    <w:name w:val="Intense Quote"/>
    <w:basedOn w:val="690"/>
    <w:next w:val="6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5" w:customStyle="1">
    <w:name w:val="TOC 标题1"/>
    <w:uiPriority w:val="39"/>
    <w:unhideWhenUsed/>
    <w:qFormat/>
    <w:rPr>
      <w:rFonts w:hint="default" w:ascii="Times New Roman" w:hAnsi="Times New Roman" w:eastAsia="宋体" w:cs="Times New Roman"/>
      <w:lang w:val="en-US" w:eastAsia="zh-CN" w:bidi="ar-SA"/>
    </w:rPr>
  </w:style>
  <w:style w:type="character" w:styleId="736" w:customStyle="1">
    <w:name w:val="默认段落字体12"/>
    <w:uiPriority w:val="1"/>
    <w:unhideWhenUsed/>
    <w:qFormat/>
  </w:style>
  <w:style w:type="table" w:styleId="737" w:customStyle="1">
    <w:name w:val="普通表格12"/>
    <w:uiPriority w:val="99"/>
    <w:unhideWhenUsed/>
    <w:qFormat/>
    <w:tblPr>
      <w:tblCellMar>
        <w:left w:w="0" w:type="dxa"/>
        <w:top w:w="0" w:type="dxa"/>
        <w:right w:w="0" w:type="dxa"/>
        <w:bottom w:w="0" w:type="dxa"/>
      </w:tblCellMar>
    </w:tblPr>
  </w:style>
  <w:style w:type="paragraph" w:styleId="738" w:customStyle="1">
    <w:name w:val="目录 712"/>
    <w:basedOn w:val="690"/>
    <w:next w:val="690"/>
    <w:uiPriority w:val="39"/>
    <w:unhideWhenUsed/>
    <w:qFormat/>
    <w:pPr>
      <w:ind w:left="1701"/>
      <w:spacing w:after="57"/>
    </w:pPr>
  </w:style>
  <w:style w:type="paragraph" w:styleId="739" w:customStyle="1">
    <w:name w:val="批注文字12"/>
    <w:basedOn w:val="690"/>
    <w:link w:val="740"/>
    <w:uiPriority w:val="99"/>
    <w:unhideWhenUsed/>
    <w:qFormat/>
    <w:pPr>
      <w:jc w:val="left"/>
    </w:pPr>
  </w:style>
  <w:style w:type="character" w:styleId="740" w:customStyle="1">
    <w:name w:val="批注文字 Char"/>
    <w:link w:val="739"/>
    <w:uiPriority w:val="99"/>
    <w:qFormat/>
    <w:rPr>
      <w:rFonts w:ascii="Calibri" w:hAnsi="Calibri"/>
      <w:sz w:val="21"/>
      <w:szCs w:val="22"/>
    </w:rPr>
  </w:style>
  <w:style w:type="paragraph" w:styleId="741" w:customStyle="1">
    <w:name w:val="目录 512"/>
    <w:basedOn w:val="690"/>
    <w:next w:val="690"/>
    <w:uiPriority w:val="39"/>
    <w:unhideWhenUsed/>
    <w:qFormat/>
    <w:pPr>
      <w:ind w:left="1134"/>
      <w:spacing w:after="57"/>
    </w:pPr>
  </w:style>
  <w:style w:type="paragraph" w:styleId="742" w:customStyle="1">
    <w:name w:val="目录 312"/>
    <w:basedOn w:val="690"/>
    <w:next w:val="690"/>
    <w:uiPriority w:val="39"/>
    <w:unhideWhenUsed/>
    <w:qFormat/>
    <w:pPr>
      <w:ind w:left="567"/>
      <w:spacing w:after="57"/>
    </w:pPr>
  </w:style>
  <w:style w:type="paragraph" w:styleId="743" w:customStyle="1">
    <w:name w:val="目录 812"/>
    <w:basedOn w:val="690"/>
    <w:next w:val="690"/>
    <w:uiPriority w:val="39"/>
    <w:unhideWhenUsed/>
    <w:qFormat/>
    <w:pPr>
      <w:ind w:left="1984"/>
      <w:spacing w:after="57"/>
    </w:pPr>
  </w:style>
  <w:style w:type="paragraph" w:styleId="744" w:customStyle="1">
    <w:name w:val="尾注文本11"/>
    <w:basedOn w:val="690"/>
    <w:uiPriority w:val="99"/>
    <w:unhideWhenUsed/>
    <w:qFormat/>
    <w:rPr>
      <w:sz w:val="20"/>
    </w:rPr>
  </w:style>
  <w:style w:type="paragraph" w:styleId="745" w:customStyle="1">
    <w:name w:val="批注框文本11"/>
    <w:basedOn w:val="690"/>
    <w:link w:val="746"/>
    <w:uiPriority w:val="99"/>
    <w:unhideWhenUsed/>
    <w:qFormat/>
    <w:rPr>
      <w:sz w:val="18"/>
      <w:szCs w:val="18"/>
    </w:rPr>
  </w:style>
  <w:style w:type="character" w:styleId="746" w:customStyle="1">
    <w:name w:val="批注框文本 Char"/>
    <w:link w:val="745"/>
    <w:uiPriority w:val="99"/>
    <w:semiHidden/>
    <w:qFormat/>
    <w:rPr>
      <w:rFonts w:ascii="Calibri" w:hAnsi="Calibri"/>
      <w:sz w:val="18"/>
      <w:szCs w:val="18"/>
    </w:rPr>
  </w:style>
  <w:style w:type="paragraph" w:styleId="747" w:customStyle="1">
    <w:name w:val="页脚12"/>
    <w:basedOn w:val="690"/>
    <w:link w:val="748"/>
    <w:uiPriority w:val="99"/>
    <w:unhideWhenUsed/>
    <w:qFormat/>
    <w:pPr>
      <w:jc w:val="left"/>
      <w:tabs>
        <w:tab w:val="center" w:pos="4153" w:leader="none"/>
        <w:tab w:val="right" w:pos="8306" w:leader="none"/>
      </w:tabs>
    </w:pPr>
    <w:rPr>
      <w:sz w:val="18"/>
      <w:szCs w:val="18"/>
    </w:rPr>
  </w:style>
  <w:style w:type="character" w:styleId="748" w:customStyle="1">
    <w:name w:val="页脚 Char"/>
    <w:link w:val="747"/>
    <w:uiPriority w:val="99"/>
    <w:qFormat/>
    <w:rPr>
      <w:rFonts w:ascii="Calibri" w:hAnsi="Calibri"/>
      <w:sz w:val="18"/>
      <w:szCs w:val="18"/>
    </w:rPr>
  </w:style>
  <w:style w:type="paragraph" w:styleId="749" w:customStyle="1">
    <w:name w:val="页眉12"/>
    <w:basedOn w:val="690"/>
    <w:link w:val="75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50" w:customStyle="1">
    <w:name w:val="页眉 Char"/>
    <w:link w:val="749"/>
    <w:uiPriority w:val="99"/>
    <w:qFormat/>
    <w:rPr>
      <w:rFonts w:ascii="Calibri" w:hAnsi="Calibri"/>
      <w:sz w:val="18"/>
      <w:szCs w:val="18"/>
    </w:rPr>
  </w:style>
  <w:style w:type="paragraph" w:styleId="751" w:customStyle="1">
    <w:name w:val="目录 112"/>
    <w:basedOn w:val="690"/>
    <w:next w:val="690"/>
    <w:uiPriority w:val="39"/>
    <w:unhideWhenUsed/>
    <w:qFormat/>
    <w:pPr>
      <w:spacing w:after="57"/>
    </w:pPr>
  </w:style>
  <w:style w:type="paragraph" w:styleId="752" w:customStyle="1">
    <w:name w:val="目录 412"/>
    <w:basedOn w:val="690"/>
    <w:next w:val="690"/>
    <w:uiPriority w:val="39"/>
    <w:unhideWhenUsed/>
    <w:qFormat/>
    <w:pPr>
      <w:ind w:left="850"/>
      <w:spacing w:after="57"/>
    </w:pPr>
  </w:style>
  <w:style w:type="paragraph" w:styleId="753" w:customStyle="1">
    <w:name w:val="副标题11"/>
    <w:basedOn w:val="690"/>
    <w:next w:val="690"/>
    <w:uiPriority w:val="11"/>
    <w:qFormat/>
    <w:pPr>
      <w:spacing w:before="200" w:after="200"/>
    </w:pPr>
    <w:rPr>
      <w:sz w:val="24"/>
      <w:szCs w:val="24"/>
    </w:rPr>
  </w:style>
  <w:style w:type="paragraph" w:styleId="754" w:customStyle="1">
    <w:name w:val="脚注文本11"/>
    <w:basedOn w:val="690"/>
    <w:uiPriority w:val="99"/>
    <w:unhideWhenUsed/>
    <w:qFormat/>
    <w:pPr>
      <w:spacing w:after="40"/>
    </w:pPr>
    <w:rPr>
      <w:sz w:val="18"/>
    </w:rPr>
  </w:style>
  <w:style w:type="paragraph" w:styleId="755" w:customStyle="1">
    <w:name w:val="目录 612"/>
    <w:basedOn w:val="690"/>
    <w:next w:val="690"/>
    <w:uiPriority w:val="39"/>
    <w:unhideWhenUsed/>
    <w:qFormat/>
    <w:pPr>
      <w:ind w:left="1417"/>
      <w:spacing w:after="57"/>
    </w:pPr>
  </w:style>
  <w:style w:type="paragraph" w:styleId="756" w:customStyle="1">
    <w:name w:val="图表目录12"/>
    <w:basedOn w:val="690"/>
    <w:next w:val="690"/>
    <w:uiPriority w:val="99"/>
    <w:unhideWhenUsed/>
    <w:qFormat/>
  </w:style>
  <w:style w:type="paragraph" w:styleId="757" w:customStyle="1">
    <w:name w:val="目录 212"/>
    <w:basedOn w:val="690"/>
    <w:next w:val="690"/>
    <w:uiPriority w:val="39"/>
    <w:unhideWhenUsed/>
    <w:qFormat/>
    <w:pPr>
      <w:ind w:left="283"/>
      <w:spacing w:after="57"/>
    </w:pPr>
  </w:style>
  <w:style w:type="paragraph" w:styleId="758" w:customStyle="1">
    <w:name w:val="目录 912"/>
    <w:basedOn w:val="690"/>
    <w:next w:val="690"/>
    <w:uiPriority w:val="39"/>
    <w:unhideWhenUsed/>
    <w:qFormat/>
    <w:pPr>
      <w:ind w:left="2268"/>
      <w:spacing w:after="57"/>
    </w:pPr>
  </w:style>
  <w:style w:type="paragraph" w:styleId="759" w:customStyle="1">
    <w:name w:val="普通(网站)11"/>
    <w:basedOn w:val="690"/>
    <w:uiPriority w:val="99"/>
    <w:unhideWhenUsed/>
    <w:qFormat/>
    <w:pPr>
      <w:jc w:val="left"/>
      <w:spacing w:before="100" w:beforeAutospacing="1" w:after="100" w:afterAutospacing="1"/>
      <w:widowControl/>
    </w:pPr>
    <w:rPr>
      <w:rFonts w:ascii="宋体" w:hAnsi="宋体" w:cs="宋体"/>
      <w:sz w:val="24"/>
      <w:szCs w:val="24"/>
    </w:rPr>
  </w:style>
  <w:style w:type="paragraph" w:styleId="760" w:customStyle="1">
    <w:name w:val="标题12"/>
    <w:basedOn w:val="690"/>
    <w:next w:val="690"/>
    <w:uiPriority w:val="10"/>
    <w:qFormat/>
    <w:pPr>
      <w:contextualSpacing/>
      <w:spacing w:before="300" w:after="200"/>
    </w:pPr>
    <w:rPr>
      <w:sz w:val="48"/>
      <w:szCs w:val="48"/>
    </w:rPr>
  </w:style>
  <w:style w:type="paragraph" w:styleId="761" w:customStyle="1">
    <w:name w:val="批注主题11"/>
    <w:basedOn w:val="739"/>
    <w:next w:val="739"/>
    <w:link w:val="762"/>
    <w:uiPriority w:val="99"/>
    <w:unhideWhenUsed/>
    <w:qFormat/>
    <w:rPr>
      <w:b/>
      <w:bCs/>
    </w:rPr>
  </w:style>
  <w:style w:type="character" w:styleId="762" w:customStyle="1">
    <w:name w:val="批注主题 Char"/>
    <w:link w:val="761"/>
    <w:uiPriority w:val="99"/>
    <w:semiHidden/>
    <w:qFormat/>
    <w:rPr>
      <w:rFonts w:ascii="Calibri" w:hAnsi="Calibri"/>
      <w:b/>
      <w:bCs/>
      <w:sz w:val="21"/>
      <w:szCs w:val="22"/>
    </w:rPr>
  </w:style>
  <w:style w:type="table" w:styleId="763" w:customStyle="1">
    <w:name w:val="网格型12"/>
    <w:uiPriority w:val="59"/>
    <w:qFormat/>
    <w:tblPr>
      <w:tblCellMar>
        <w:left w:w="0" w:type="dxa"/>
        <w:top w:w="0" w:type="dxa"/>
        <w:right w:w="0" w:type="dxa"/>
        <w:bottom w:w="0" w:type="dxa"/>
      </w:tblCellMar>
    </w:tblPr>
  </w:style>
  <w:style w:type="character" w:styleId="764" w:customStyle="1">
    <w:name w:val="尾注引用11"/>
    <w:uiPriority w:val="99"/>
    <w:unhideWhenUsed/>
    <w:qFormat/>
    <w:rPr>
      <w:vertAlign w:val="superscript"/>
    </w:rPr>
  </w:style>
  <w:style w:type="character" w:styleId="765" w:customStyle="1">
    <w:name w:val="超链接12"/>
    <w:uiPriority w:val="99"/>
    <w:unhideWhenUsed/>
    <w:qFormat/>
    <w:rPr>
      <w:color w:val="0000ff"/>
      <w:u w:val="single"/>
    </w:rPr>
  </w:style>
  <w:style w:type="character" w:styleId="766" w:customStyle="1">
    <w:name w:val="批注引用12"/>
    <w:uiPriority w:val="99"/>
    <w:unhideWhenUsed/>
    <w:qFormat/>
    <w:rPr>
      <w:sz w:val="21"/>
      <w:szCs w:val="21"/>
    </w:rPr>
  </w:style>
  <w:style w:type="character" w:styleId="767" w:customStyle="1">
    <w:name w:val="脚注引用11"/>
    <w:uiPriority w:val="99"/>
    <w:unhideWhenUsed/>
    <w:qFormat/>
    <w:rPr>
      <w:vertAlign w:val="superscript"/>
    </w:rPr>
  </w:style>
  <w:style w:type="paragraph" w:styleId="768" w:customStyle="1">
    <w:name w:val="正文文本11"/>
    <w:basedOn w:val="690"/>
    <w:next w:val="769"/>
    <w:uiPriority w:val="0"/>
    <w:qFormat/>
    <w:rPr>
      <w:rFonts w:ascii="楷体_GB2312" w:hAnsi="Arial" w:eastAsia="楷体_GB2312"/>
      <w:sz w:val="28"/>
      <w:szCs w:val="28"/>
    </w:rPr>
  </w:style>
  <w:style w:type="paragraph" w:styleId="769" w:customStyle="1">
    <w:name w:val="正文首行缩进11"/>
    <w:basedOn w:val="768"/>
    <w:uiPriority w:val="0"/>
    <w:qFormat/>
    <w:pPr>
      <w:ind w:firstLine="200"/>
      <w:spacing w:line="360" w:lineRule="auto"/>
    </w:pPr>
    <w:rPr>
      <w:rFonts w:ascii="仿宋_GB2312" w:eastAsia="仿宋_GB2312"/>
      <w:sz w:val="30"/>
      <w:szCs w:val="30"/>
    </w:rPr>
  </w:style>
  <w:style w:type="paragraph" w:styleId="770" w:customStyle="1">
    <w:name w:val="列出段落1"/>
    <w:basedOn w:val="690"/>
    <w:uiPriority w:val="34"/>
    <w:qFormat/>
    <w:pPr>
      <w:contextualSpacing/>
      <w:ind w:left="720"/>
    </w:pPr>
  </w:style>
  <w:style w:type="paragraph" w:styleId="771" w:customStyle="1">
    <w:name w:val="无间隔1"/>
    <w:uiPriority w:val="1"/>
    <w:qFormat/>
    <w:rPr>
      <w:rFonts w:hint="default" w:ascii="Times New Roman" w:hAnsi="Times New Roman" w:eastAsia="宋体" w:cs="Times New Roman"/>
      <w:lang w:val="en-US" w:eastAsia="zh-CN" w:bidi="ar-SA"/>
    </w:rPr>
  </w:style>
  <w:style w:type="paragraph" w:styleId="772" w:customStyle="1">
    <w:name w:val="引用1"/>
    <w:basedOn w:val="690"/>
    <w:next w:val="690"/>
    <w:uiPriority w:val="29"/>
    <w:qFormat/>
    <w:pPr>
      <w:ind w:left="720" w:right="720"/>
    </w:pPr>
    <w:rPr>
      <w:i/>
    </w:rPr>
  </w:style>
  <w:style w:type="paragraph" w:styleId="773" w:customStyle="1">
    <w:name w:val="明显引用1"/>
    <w:basedOn w:val="690"/>
    <w:next w:val="6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4" w:customStyle="1">
    <w:name w:val="Header1"/>
    <w:basedOn w:val="690"/>
    <w:uiPriority w:val="99"/>
    <w:unhideWhenUsed/>
    <w:qFormat/>
    <w:pPr>
      <w:tabs>
        <w:tab w:val="center" w:pos="7143" w:leader="none"/>
        <w:tab w:val="right" w:pos="14287" w:leader="none"/>
      </w:tabs>
    </w:pPr>
  </w:style>
  <w:style w:type="paragraph" w:styleId="775" w:customStyle="1">
    <w:name w:val="Footer1"/>
    <w:basedOn w:val="690"/>
    <w:uiPriority w:val="99"/>
    <w:unhideWhenUsed/>
    <w:qFormat/>
    <w:pPr>
      <w:tabs>
        <w:tab w:val="center" w:pos="7143" w:leader="none"/>
        <w:tab w:val="right" w:pos="14287" w:leader="none"/>
      </w:tabs>
    </w:pPr>
  </w:style>
  <w:style w:type="paragraph" w:styleId="776" w:customStyle="1">
    <w:name w:val="Caption1"/>
    <w:basedOn w:val="690"/>
    <w:next w:val="690"/>
    <w:uiPriority w:val="35"/>
    <w:unhideWhenUsed/>
    <w:qFormat/>
    <w:pPr>
      <w:spacing w:line="276" w:lineRule="auto"/>
    </w:pPr>
    <w:rPr>
      <w:b/>
      <w:bCs/>
      <w:color w:val="4f81bd"/>
      <w:sz w:val="18"/>
      <w:szCs w:val="18"/>
    </w:rPr>
  </w:style>
  <w:style w:type="table" w:styleId="777" w:customStyle="1">
    <w:name w:val="Plain Table 1"/>
    <w:uiPriority w:val="59"/>
    <w:qFormat/>
    <w:tblPr>
      <w:tblCellMar>
        <w:left w:w="0" w:type="dxa"/>
        <w:top w:w="0" w:type="dxa"/>
        <w:right w:w="0" w:type="dxa"/>
        <w:bottom w:w="0" w:type="dxa"/>
      </w:tblCellMar>
    </w:tblPr>
  </w:style>
  <w:style w:type="table" w:styleId="778" w:customStyle="1">
    <w:name w:val="Plain Table 2"/>
    <w:uiPriority w:val="59"/>
    <w:qFormat/>
    <w:tblPr>
      <w:tblCellMar>
        <w:left w:w="0" w:type="dxa"/>
        <w:top w:w="0" w:type="dxa"/>
        <w:right w:w="0" w:type="dxa"/>
        <w:bottom w:w="0" w:type="dxa"/>
      </w:tblCellMar>
    </w:tblPr>
  </w:style>
  <w:style w:type="table" w:styleId="779" w:customStyle="1">
    <w:name w:val="Plain Table 3"/>
    <w:uiPriority w:val="99"/>
    <w:qFormat/>
    <w:tblPr>
      <w:tblCellMar>
        <w:left w:w="0" w:type="dxa"/>
        <w:top w:w="0" w:type="dxa"/>
        <w:right w:w="0" w:type="dxa"/>
        <w:bottom w:w="0" w:type="dxa"/>
      </w:tblCellMar>
    </w:tblPr>
  </w:style>
  <w:style w:type="table" w:styleId="780" w:customStyle="1">
    <w:name w:val="Plain Table 4"/>
    <w:uiPriority w:val="99"/>
    <w:qFormat/>
    <w:tblPr>
      <w:tblCellMar>
        <w:left w:w="0" w:type="dxa"/>
        <w:top w:w="0" w:type="dxa"/>
        <w:right w:w="0" w:type="dxa"/>
        <w:bottom w:w="0" w:type="dxa"/>
      </w:tblCellMar>
    </w:tblPr>
  </w:style>
  <w:style w:type="table" w:styleId="781" w:customStyle="1">
    <w:name w:val="Plain Table 5"/>
    <w:uiPriority w:val="99"/>
    <w:qFormat/>
    <w:tblPr>
      <w:tblCellMar>
        <w:left w:w="0" w:type="dxa"/>
        <w:top w:w="0" w:type="dxa"/>
        <w:right w:w="0" w:type="dxa"/>
        <w:bottom w:w="0" w:type="dxa"/>
      </w:tblCellMar>
    </w:tblPr>
  </w:style>
  <w:style w:type="table" w:styleId="782" w:customStyle="1">
    <w:name w:val="Grid Table 1 Light"/>
    <w:uiPriority w:val="99"/>
    <w:qFormat/>
    <w:tblPr>
      <w:tblCellMar>
        <w:left w:w="0" w:type="dxa"/>
        <w:top w:w="0" w:type="dxa"/>
        <w:right w:w="0" w:type="dxa"/>
        <w:bottom w:w="0" w:type="dxa"/>
      </w:tblCellMar>
    </w:tblPr>
  </w:style>
  <w:style w:type="table" w:styleId="783" w:customStyle="1">
    <w:name w:val="Grid Table 2"/>
    <w:uiPriority w:val="99"/>
    <w:qFormat/>
    <w:tblPr>
      <w:tblCellMar>
        <w:left w:w="0" w:type="dxa"/>
        <w:top w:w="0" w:type="dxa"/>
        <w:right w:w="0" w:type="dxa"/>
        <w:bottom w:w="0" w:type="dxa"/>
      </w:tblCellMar>
    </w:tblPr>
  </w:style>
  <w:style w:type="table" w:styleId="784" w:customStyle="1">
    <w:name w:val="Grid Table 3"/>
    <w:uiPriority w:val="99"/>
    <w:qFormat/>
    <w:tblPr>
      <w:tblCellMar>
        <w:left w:w="0" w:type="dxa"/>
        <w:top w:w="0" w:type="dxa"/>
        <w:right w:w="0" w:type="dxa"/>
        <w:bottom w:w="0" w:type="dxa"/>
      </w:tblCellMar>
    </w:tblPr>
  </w:style>
  <w:style w:type="table" w:styleId="785" w:customStyle="1">
    <w:name w:val="Grid Table 4"/>
    <w:uiPriority w:val="59"/>
    <w:qFormat/>
    <w:tblPr>
      <w:tblCellMar>
        <w:left w:w="0" w:type="dxa"/>
        <w:top w:w="0" w:type="dxa"/>
        <w:right w:w="0" w:type="dxa"/>
        <w:bottom w:w="0" w:type="dxa"/>
      </w:tblCellMar>
    </w:tblPr>
  </w:style>
  <w:style w:type="table" w:styleId="786" w:customStyle="1">
    <w:name w:val="Grid Table 5 Dark"/>
    <w:uiPriority w:val="99"/>
    <w:qFormat/>
    <w:tblPr>
      <w:tblCellMar>
        <w:left w:w="0" w:type="dxa"/>
        <w:top w:w="0" w:type="dxa"/>
        <w:right w:w="0" w:type="dxa"/>
        <w:bottom w:w="0" w:type="dxa"/>
      </w:tblCellMar>
    </w:tblPr>
  </w:style>
  <w:style w:type="table" w:styleId="787" w:customStyle="1">
    <w:name w:val="Grid Table 6 Colorful"/>
    <w:uiPriority w:val="99"/>
    <w:qFormat/>
    <w:tblPr>
      <w:tblCellMar>
        <w:left w:w="0" w:type="dxa"/>
        <w:top w:w="0" w:type="dxa"/>
        <w:right w:w="0" w:type="dxa"/>
        <w:bottom w:w="0" w:type="dxa"/>
      </w:tblCellMar>
    </w:tblPr>
  </w:style>
  <w:style w:type="table" w:styleId="788" w:customStyle="1">
    <w:name w:val="Grid Table 7 Colorful"/>
    <w:uiPriority w:val="99"/>
    <w:qFormat/>
    <w:tblPr>
      <w:tblCellMar>
        <w:left w:w="0" w:type="dxa"/>
        <w:top w:w="0" w:type="dxa"/>
        <w:right w:w="0" w:type="dxa"/>
        <w:bottom w:w="0" w:type="dxa"/>
      </w:tblCellMar>
    </w:tblPr>
  </w:style>
  <w:style w:type="table" w:styleId="789" w:customStyle="1">
    <w:name w:val="List Table 1 Light"/>
    <w:uiPriority w:val="99"/>
    <w:qFormat/>
    <w:tblPr>
      <w:tblCellMar>
        <w:left w:w="0" w:type="dxa"/>
        <w:top w:w="0" w:type="dxa"/>
        <w:right w:w="0" w:type="dxa"/>
        <w:bottom w:w="0" w:type="dxa"/>
      </w:tblCellMar>
    </w:tblPr>
  </w:style>
  <w:style w:type="table" w:styleId="790" w:customStyle="1">
    <w:name w:val="List Table 2"/>
    <w:uiPriority w:val="99"/>
    <w:qFormat/>
    <w:tblPr>
      <w:tblCellMar>
        <w:left w:w="0" w:type="dxa"/>
        <w:top w:w="0" w:type="dxa"/>
        <w:right w:w="0" w:type="dxa"/>
        <w:bottom w:w="0" w:type="dxa"/>
      </w:tblCellMar>
    </w:tblPr>
  </w:style>
  <w:style w:type="table" w:styleId="791" w:customStyle="1">
    <w:name w:val="List Table 3"/>
    <w:uiPriority w:val="99"/>
    <w:qFormat/>
    <w:tblPr>
      <w:tblCellMar>
        <w:left w:w="0" w:type="dxa"/>
        <w:top w:w="0" w:type="dxa"/>
        <w:right w:w="0" w:type="dxa"/>
        <w:bottom w:w="0" w:type="dxa"/>
      </w:tblCellMar>
    </w:tblPr>
  </w:style>
  <w:style w:type="table" w:styleId="792" w:customStyle="1">
    <w:name w:val="List Table 4"/>
    <w:uiPriority w:val="99"/>
    <w:qFormat/>
    <w:tblPr>
      <w:tblCellMar>
        <w:left w:w="0" w:type="dxa"/>
        <w:top w:w="0" w:type="dxa"/>
        <w:right w:w="0" w:type="dxa"/>
        <w:bottom w:w="0" w:type="dxa"/>
      </w:tblCellMar>
    </w:tblPr>
  </w:style>
  <w:style w:type="table" w:styleId="793" w:customStyle="1">
    <w:name w:val="List Table 5 Dark"/>
    <w:uiPriority w:val="99"/>
    <w:qFormat/>
    <w:tblPr>
      <w:tblCellMar>
        <w:left w:w="0" w:type="dxa"/>
        <w:top w:w="0" w:type="dxa"/>
        <w:right w:w="0" w:type="dxa"/>
        <w:bottom w:w="0" w:type="dxa"/>
      </w:tblCellMar>
    </w:tblPr>
  </w:style>
  <w:style w:type="table" w:styleId="794" w:customStyle="1">
    <w:name w:val="List Table 6 Colorful"/>
    <w:uiPriority w:val="99"/>
    <w:qFormat/>
    <w:tblPr>
      <w:tblCellMar>
        <w:left w:w="0" w:type="dxa"/>
        <w:top w:w="0" w:type="dxa"/>
        <w:right w:w="0" w:type="dxa"/>
        <w:bottom w:w="0" w:type="dxa"/>
      </w:tblCellMar>
    </w:tblPr>
  </w:style>
  <w:style w:type="table" w:styleId="795" w:customStyle="1">
    <w:name w:val="List Table 7 Colorful"/>
    <w:uiPriority w:val="99"/>
    <w:qFormat/>
    <w:tblPr>
      <w:tblCellMar>
        <w:left w:w="0" w:type="dxa"/>
        <w:top w:w="0" w:type="dxa"/>
        <w:right w:w="0" w:type="dxa"/>
        <w:bottom w:w="0" w:type="dxa"/>
      </w:tblCellMar>
    </w:tblPr>
  </w:style>
  <w:style w:type="paragraph" w:styleId="796" w:customStyle="1">
    <w:name w:val="TOC 标题2"/>
    <w:uiPriority w:val="39"/>
    <w:qFormat/>
    <w:rPr>
      <w:rFonts w:hint="default" w:ascii="Times New Roman" w:hAnsi="Times New Roman" w:eastAsia="宋体" w:cs="Times New Roman"/>
      <w:lang w:val="en-US" w:eastAsia="zh-CN" w:bidi="ar-SA"/>
    </w:rPr>
  </w:style>
  <w:style w:type="paragraph" w:styleId="797" w:customStyle="1">
    <w:name w:val="标题 211"/>
    <w:basedOn w:val="690"/>
    <w:next w:val="690"/>
    <w:uiPriority w:val="0"/>
    <w:qFormat/>
    <w:pPr>
      <w:keepLines/>
      <w:keepNext/>
      <w:spacing w:before="260" w:after="260" w:line="416" w:lineRule="auto"/>
      <w:outlineLvl w:val="1"/>
    </w:pPr>
    <w:rPr>
      <w:rFonts w:ascii="Arial" w:hAnsi="Arial" w:eastAsia="黑体"/>
      <w:b/>
      <w:bCs/>
      <w:sz w:val="32"/>
      <w:szCs w:val="32"/>
    </w:rPr>
  </w:style>
  <w:style w:type="paragraph" w:styleId="798" w:customStyle="1">
    <w:name w:val="标题 311"/>
    <w:basedOn w:val="690"/>
    <w:next w:val="690"/>
    <w:uiPriority w:val="0"/>
    <w:qFormat/>
    <w:pPr>
      <w:keepLines/>
      <w:keepNext/>
      <w:spacing w:before="260" w:after="260" w:line="416" w:lineRule="auto"/>
      <w:outlineLvl w:val="2"/>
    </w:pPr>
    <w:rPr>
      <w:rFonts w:ascii="Times New Roman" w:hAnsi="Times New Roman"/>
      <w:b/>
      <w:bCs/>
      <w:sz w:val="32"/>
      <w:szCs w:val="32"/>
    </w:rPr>
  </w:style>
  <w:style w:type="paragraph" w:styleId="799" w:customStyle="1">
    <w:name w:val="标题 411"/>
    <w:basedOn w:val="690"/>
    <w:next w:val="690"/>
    <w:uiPriority w:val="0"/>
    <w:qFormat/>
    <w:pPr>
      <w:keepLines/>
      <w:keepNext/>
      <w:spacing w:before="280" w:after="290" w:line="376" w:lineRule="auto"/>
      <w:outlineLvl w:val="3"/>
    </w:pPr>
    <w:rPr>
      <w:rFonts w:ascii="Arial" w:hAnsi="Arial" w:eastAsia="黑体"/>
      <w:b/>
      <w:bCs/>
      <w:sz w:val="28"/>
      <w:szCs w:val="28"/>
    </w:rPr>
  </w:style>
  <w:style w:type="character" w:styleId="800" w:customStyle="1">
    <w:name w:val="默认段落字体11"/>
    <w:uiPriority w:val="1"/>
    <w:unhideWhenUsed/>
    <w:qFormat/>
  </w:style>
  <w:style w:type="table" w:styleId="801" w:customStyle="1">
    <w:name w:val="普通表格11"/>
    <w:uiPriority w:val="99"/>
    <w:unhideWhenUsed/>
    <w:qFormat/>
    <w:tblPr>
      <w:tblCellMar>
        <w:left w:w="0" w:type="dxa"/>
        <w:top w:w="0" w:type="dxa"/>
        <w:right w:w="0" w:type="dxa"/>
        <w:bottom w:w="0" w:type="dxa"/>
      </w:tblCellMar>
    </w:tblPr>
  </w:style>
  <w:style w:type="paragraph" w:styleId="802" w:customStyle="1">
    <w:name w:val="目录 711"/>
    <w:basedOn w:val="690"/>
    <w:next w:val="690"/>
    <w:uiPriority w:val="39"/>
    <w:unhideWhenUsed/>
    <w:qFormat/>
    <w:pPr>
      <w:ind w:left="1701"/>
      <w:spacing w:after="57"/>
    </w:pPr>
  </w:style>
  <w:style w:type="paragraph" w:styleId="803" w:customStyle="1">
    <w:name w:val="正文缩进11"/>
    <w:basedOn w:val="690"/>
    <w:uiPriority w:val="0"/>
    <w:qFormat/>
    <w:pPr>
      <w:ind w:firstLine="420"/>
    </w:pPr>
  </w:style>
  <w:style w:type="paragraph" w:styleId="804" w:customStyle="1">
    <w:name w:val="批注文字11"/>
    <w:basedOn w:val="690"/>
    <w:uiPriority w:val="99"/>
    <w:unhideWhenUsed/>
    <w:qFormat/>
    <w:pPr>
      <w:jc w:val="left"/>
    </w:pPr>
  </w:style>
  <w:style w:type="paragraph" w:styleId="805" w:customStyle="1">
    <w:name w:val="目录 511"/>
    <w:basedOn w:val="690"/>
    <w:next w:val="690"/>
    <w:uiPriority w:val="39"/>
    <w:unhideWhenUsed/>
    <w:qFormat/>
    <w:pPr>
      <w:ind w:left="1134"/>
      <w:spacing w:after="57"/>
    </w:pPr>
  </w:style>
  <w:style w:type="paragraph" w:styleId="806" w:customStyle="1">
    <w:name w:val="目录 311"/>
    <w:basedOn w:val="690"/>
    <w:next w:val="690"/>
    <w:uiPriority w:val="39"/>
    <w:unhideWhenUsed/>
    <w:qFormat/>
    <w:pPr>
      <w:ind w:left="567"/>
      <w:spacing w:after="57"/>
    </w:pPr>
  </w:style>
  <w:style w:type="paragraph" w:styleId="807" w:customStyle="1">
    <w:name w:val="目录 811"/>
    <w:basedOn w:val="690"/>
    <w:next w:val="690"/>
    <w:uiPriority w:val="39"/>
    <w:unhideWhenUsed/>
    <w:qFormat/>
    <w:pPr>
      <w:ind w:left="1984"/>
      <w:spacing w:after="57"/>
    </w:pPr>
  </w:style>
  <w:style w:type="paragraph" w:styleId="808" w:customStyle="1">
    <w:name w:val="尾注文本1"/>
    <w:basedOn w:val="690"/>
    <w:link w:val="809"/>
    <w:uiPriority w:val="99"/>
    <w:unhideWhenUsed/>
    <w:qFormat/>
    <w:rPr>
      <w:sz w:val="20"/>
    </w:rPr>
  </w:style>
  <w:style w:type="character" w:styleId="809" w:customStyle="1">
    <w:name w:val="尾注文本 字符"/>
    <w:link w:val="808"/>
    <w:uiPriority w:val="99"/>
    <w:qFormat/>
    <w:rPr>
      <w:sz w:val="20"/>
    </w:rPr>
  </w:style>
  <w:style w:type="paragraph" w:styleId="810" w:customStyle="1">
    <w:name w:val="页脚11"/>
    <w:basedOn w:val="690"/>
    <w:link w:val="811"/>
    <w:uiPriority w:val="99"/>
    <w:unhideWhenUsed/>
    <w:qFormat/>
    <w:pPr>
      <w:jc w:val="left"/>
      <w:tabs>
        <w:tab w:val="center" w:pos="4153" w:leader="none"/>
        <w:tab w:val="right" w:pos="8306" w:leader="none"/>
      </w:tabs>
    </w:pPr>
    <w:rPr>
      <w:sz w:val="18"/>
      <w:szCs w:val="18"/>
    </w:rPr>
  </w:style>
  <w:style w:type="character" w:styleId="811" w:customStyle="1">
    <w:name w:val="页脚 字符2"/>
    <w:link w:val="810"/>
    <w:uiPriority w:val="99"/>
    <w:qFormat/>
    <w:rPr>
      <w:rFonts w:ascii="Calibri" w:hAnsi="Calibri"/>
      <w:sz w:val="18"/>
      <w:szCs w:val="18"/>
    </w:rPr>
  </w:style>
  <w:style w:type="paragraph" w:styleId="812" w:customStyle="1">
    <w:name w:val="页眉11"/>
    <w:basedOn w:val="690"/>
    <w:link w:val="813"/>
    <w:uiPriority w:val="99"/>
    <w:unhideWhenUsed/>
    <w:qFormat/>
    <w:pPr>
      <w:jc w:val="center"/>
      <w:tabs>
        <w:tab w:val="center" w:pos="4153" w:leader="none"/>
        <w:tab w:val="right" w:pos="8306" w:leader="none"/>
      </w:tabs>
    </w:pPr>
    <w:rPr>
      <w:sz w:val="18"/>
      <w:szCs w:val="18"/>
    </w:rPr>
  </w:style>
  <w:style w:type="character" w:styleId="813" w:customStyle="1">
    <w:name w:val="页眉 字符2"/>
    <w:link w:val="812"/>
    <w:uiPriority w:val="99"/>
    <w:qFormat/>
    <w:rPr>
      <w:rFonts w:ascii="Calibri" w:hAnsi="Calibri"/>
      <w:sz w:val="18"/>
      <w:szCs w:val="18"/>
    </w:rPr>
  </w:style>
  <w:style w:type="paragraph" w:styleId="814" w:customStyle="1">
    <w:name w:val="目录 111"/>
    <w:basedOn w:val="690"/>
    <w:next w:val="690"/>
    <w:uiPriority w:val="39"/>
    <w:unhideWhenUsed/>
    <w:qFormat/>
    <w:pPr>
      <w:spacing w:after="57"/>
    </w:pPr>
  </w:style>
  <w:style w:type="paragraph" w:styleId="815" w:customStyle="1">
    <w:name w:val="目录 411"/>
    <w:basedOn w:val="690"/>
    <w:next w:val="690"/>
    <w:uiPriority w:val="39"/>
    <w:unhideWhenUsed/>
    <w:qFormat/>
    <w:pPr>
      <w:ind w:left="850"/>
      <w:spacing w:after="57"/>
    </w:pPr>
  </w:style>
  <w:style w:type="paragraph" w:styleId="816" w:customStyle="1">
    <w:name w:val="副标题1"/>
    <w:basedOn w:val="690"/>
    <w:next w:val="690"/>
    <w:link w:val="817"/>
    <w:uiPriority w:val="11"/>
    <w:qFormat/>
    <w:pPr>
      <w:spacing w:before="200" w:after="200"/>
    </w:pPr>
    <w:rPr>
      <w:sz w:val="24"/>
      <w:szCs w:val="24"/>
    </w:rPr>
  </w:style>
  <w:style w:type="character" w:styleId="817" w:customStyle="1">
    <w:name w:val="副标题 字符"/>
    <w:link w:val="816"/>
    <w:uiPriority w:val="11"/>
    <w:qFormat/>
    <w:rPr>
      <w:sz w:val="24"/>
      <w:szCs w:val="24"/>
    </w:rPr>
  </w:style>
  <w:style w:type="paragraph" w:styleId="818" w:customStyle="1">
    <w:name w:val="脚注文本1"/>
    <w:basedOn w:val="690"/>
    <w:link w:val="819"/>
    <w:uiPriority w:val="99"/>
    <w:unhideWhenUsed/>
    <w:qFormat/>
    <w:pPr>
      <w:spacing w:after="40"/>
    </w:pPr>
    <w:rPr>
      <w:sz w:val="18"/>
    </w:rPr>
  </w:style>
  <w:style w:type="character" w:styleId="819" w:customStyle="1">
    <w:name w:val="脚注文本 字符"/>
    <w:link w:val="818"/>
    <w:uiPriority w:val="99"/>
    <w:qFormat/>
    <w:rPr>
      <w:sz w:val="18"/>
    </w:rPr>
  </w:style>
  <w:style w:type="paragraph" w:styleId="820" w:customStyle="1">
    <w:name w:val="目录 611"/>
    <w:basedOn w:val="690"/>
    <w:next w:val="690"/>
    <w:uiPriority w:val="39"/>
    <w:unhideWhenUsed/>
    <w:qFormat/>
    <w:pPr>
      <w:ind w:left="1417"/>
      <w:spacing w:after="57"/>
    </w:pPr>
  </w:style>
  <w:style w:type="paragraph" w:styleId="821" w:customStyle="1">
    <w:name w:val="图表目录11"/>
    <w:basedOn w:val="690"/>
    <w:next w:val="690"/>
    <w:uiPriority w:val="99"/>
    <w:unhideWhenUsed/>
    <w:qFormat/>
  </w:style>
  <w:style w:type="paragraph" w:styleId="822" w:customStyle="1">
    <w:name w:val="目录 211"/>
    <w:basedOn w:val="690"/>
    <w:next w:val="690"/>
    <w:uiPriority w:val="39"/>
    <w:unhideWhenUsed/>
    <w:qFormat/>
    <w:pPr>
      <w:ind w:left="283"/>
      <w:spacing w:after="57"/>
    </w:pPr>
  </w:style>
  <w:style w:type="paragraph" w:styleId="823" w:customStyle="1">
    <w:name w:val="目录 911"/>
    <w:basedOn w:val="690"/>
    <w:next w:val="690"/>
    <w:uiPriority w:val="39"/>
    <w:unhideWhenUsed/>
    <w:qFormat/>
    <w:pPr>
      <w:ind w:left="2268"/>
      <w:spacing w:after="57"/>
    </w:pPr>
  </w:style>
  <w:style w:type="paragraph" w:styleId="824" w:customStyle="1">
    <w:name w:val="HTML 预设格式1"/>
    <w:basedOn w:val="690"/>
    <w:uiPriority w:val="99"/>
    <w:unhideWhenUsed/>
    <w:qFormat/>
    <w:pPr>
      <w:ind w:firstLine="562"/>
      <w:spacing w:line="360" w:lineRule="auto"/>
    </w:pPr>
    <w:rPr>
      <w:rFonts w:ascii="Courier New" w:hAnsi="Courier New" w:cs="Arial"/>
      <w:color w:val="000000"/>
      <w:sz w:val="24"/>
      <w:szCs w:val="21"/>
      <w:lang w:eastAsia="en-US"/>
    </w:rPr>
  </w:style>
  <w:style w:type="paragraph" w:styleId="825" w:customStyle="1">
    <w:name w:val="标题11"/>
    <w:basedOn w:val="690"/>
    <w:next w:val="690"/>
    <w:link w:val="826"/>
    <w:uiPriority w:val="10"/>
    <w:qFormat/>
    <w:pPr>
      <w:contextualSpacing/>
      <w:spacing w:before="300" w:after="200"/>
    </w:pPr>
    <w:rPr>
      <w:sz w:val="48"/>
      <w:szCs w:val="48"/>
    </w:rPr>
  </w:style>
  <w:style w:type="character" w:styleId="826" w:customStyle="1">
    <w:name w:val="标题 字符"/>
    <w:link w:val="825"/>
    <w:uiPriority w:val="10"/>
    <w:qFormat/>
    <w:rPr>
      <w:sz w:val="48"/>
      <w:szCs w:val="48"/>
    </w:rPr>
  </w:style>
  <w:style w:type="table" w:styleId="827" w:customStyle="1">
    <w:name w:val="网格型11"/>
    <w:uiPriority w:val="59"/>
    <w:qFormat/>
    <w:tblPr>
      <w:tblCellMar>
        <w:left w:w="0" w:type="dxa"/>
        <w:top w:w="0" w:type="dxa"/>
        <w:right w:w="0" w:type="dxa"/>
        <w:bottom w:w="0" w:type="dxa"/>
      </w:tblCellMar>
    </w:tblPr>
  </w:style>
  <w:style w:type="character" w:styleId="828" w:customStyle="1">
    <w:name w:val="尾注引用1"/>
    <w:uiPriority w:val="99"/>
    <w:unhideWhenUsed/>
    <w:qFormat/>
    <w:rPr>
      <w:vertAlign w:val="superscript"/>
    </w:rPr>
  </w:style>
  <w:style w:type="character" w:styleId="829" w:customStyle="1">
    <w:name w:val="页码11"/>
    <w:uiPriority w:val="0"/>
    <w:qFormat/>
  </w:style>
  <w:style w:type="character" w:styleId="830" w:customStyle="1">
    <w:name w:val="超链接11"/>
    <w:uiPriority w:val="99"/>
    <w:unhideWhenUsed/>
    <w:qFormat/>
    <w:rPr>
      <w:color w:val="0000ff"/>
      <w:u w:val="single"/>
    </w:rPr>
  </w:style>
  <w:style w:type="character" w:styleId="831" w:customStyle="1">
    <w:name w:val="批注引用11"/>
    <w:uiPriority w:val="99"/>
    <w:unhideWhenUsed/>
    <w:qFormat/>
    <w:rPr>
      <w:sz w:val="21"/>
      <w:szCs w:val="21"/>
    </w:rPr>
  </w:style>
  <w:style w:type="character" w:styleId="832" w:customStyle="1">
    <w:name w:val="脚注引用1"/>
    <w:uiPriority w:val="99"/>
    <w:unhideWhenUsed/>
    <w:qFormat/>
    <w:rPr>
      <w:vertAlign w:val="superscript"/>
    </w:rPr>
  </w:style>
  <w:style w:type="character" w:styleId="833" w:customStyle="1">
    <w:name w:val="Heading 1 Char"/>
    <w:uiPriority w:val="9"/>
    <w:qFormat/>
    <w:rPr>
      <w:rFonts w:ascii="Arial" w:hAnsi="Arial" w:eastAsia="Arial" w:cs="Arial"/>
      <w:sz w:val="40"/>
      <w:szCs w:val="40"/>
    </w:rPr>
  </w:style>
  <w:style w:type="character" w:styleId="834" w:customStyle="1">
    <w:name w:val="Heading 2 Char"/>
    <w:uiPriority w:val="9"/>
    <w:qFormat/>
    <w:rPr>
      <w:rFonts w:ascii="Arial" w:hAnsi="Arial" w:eastAsia="Arial" w:cs="Arial"/>
      <w:sz w:val="34"/>
    </w:rPr>
  </w:style>
  <w:style w:type="character" w:styleId="835" w:customStyle="1">
    <w:name w:val="Heading 3 Char"/>
    <w:uiPriority w:val="9"/>
    <w:qFormat/>
    <w:rPr>
      <w:rFonts w:ascii="Arial" w:hAnsi="Arial" w:eastAsia="Arial" w:cs="Arial"/>
      <w:sz w:val="30"/>
      <w:szCs w:val="30"/>
    </w:rPr>
  </w:style>
  <w:style w:type="character" w:styleId="836" w:customStyle="1">
    <w:name w:val="Heading 4 Char"/>
    <w:uiPriority w:val="9"/>
    <w:qFormat/>
    <w:rPr>
      <w:rFonts w:ascii="Arial" w:hAnsi="Arial" w:eastAsia="Arial" w:cs="Arial"/>
      <w:b/>
      <w:bCs/>
      <w:sz w:val="26"/>
      <w:szCs w:val="26"/>
    </w:rPr>
  </w:style>
  <w:style w:type="character" w:styleId="837" w:customStyle="1">
    <w:name w:val="Heading 5 Char"/>
    <w:uiPriority w:val="9"/>
    <w:qFormat/>
    <w:rPr>
      <w:rFonts w:ascii="Arial" w:hAnsi="Arial" w:eastAsia="Arial" w:cs="Arial"/>
      <w:b/>
      <w:bCs/>
      <w:sz w:val="24"/>
      <w:szCs w:val="24"/>
    </w:rPr>
  </w:style>
  <w:style w:type="character" w:styleId="838" w:customStyle="1">
    <w:name w:val="Heading 6 Char"/>
    <w:uiPriority w:val="9"/>
    <w:qFormat/>
    <w:rPr>
      <w:rFonts w:ascii="Arial" w:hAnsi="Arial" w:eastAsia="Arial" w:cs="Arial"/>
      <w:b/>
      <w:bCs/>
      <w:sz w:val="22"/>
      <w:szCs w:val="22"/>
    </w:rPr>
  </w:style>
  <w:style w:type="character" w:styleId="839" w:customStyle="1">
    <w:name w:val="Heading 7 Char"/>
    <w:uiPriority w:val="9"/>
    <w:qFormat/>
    <w:rPr>
      <w:rFonts w:ascii="Arial" w:hAnsi="Arial" w:eastAsia="Arial" w:cs="Arial"/>
      <w:b/>
      <w:bCs/>
      <w:i/>
      <w:iCs/>
      <w:sz w:val="22"/>
      <w:szCs w:val="22"/>
    </w:rPr>
  </w:style>
  <w:style w:type="character" w:styleId="840" w:customStyle="1">
    <w:name w:val="Heading 8 Char"/>
    <w:uiPriority w:val="9"/>
    <w:qFormat/>
    <w:rPr>
      <w:rFonts w:ascii="Arial" w:hAnsi="Arial" w:eastAsia="Arial" w:cs="Arial"/>
      <w:i/>
      <w:iCs/>
      <w:sz w:val="22"/>
      <w:szCs w:val="22"/>
    </w:rPr>
  </w:style>
  <w:style w:type="character" w:styleId="841" w:customStyle="1">
    <w:name w:val="Heading 9 Char"/>
    <w:uiPriority w:val="9"/>
    <w:qFormat/>
    <w:rPr>
      <w:rFonts w:ascii="Arial" w:hAnsi="Arial" w:eastAsia="Arial" w:cs="Arial"/>
      <w:i/>
      <w:iCs/>
      <w:sz w:val="21"/>
      <w:szCs w:val="21"/>
    </w:rPr>
  </w:style>
  <w:style w:type="character" w:styleId="842" w:customStyle="1">
    <w:name w:val="Title Char"/>
    <w:uiPriority w:val="10"/>
    <w:qFormat/>
    <w:rPr>
      <w:sz w:val="48"/>
      <w:szCs w:val="48"/>
    </w:rPr>
  </w:style>
  <w:style w:type="character" w:styleId="843" w:customStyle="1">
    <w:name w:val="Subtitle Char"/>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character" w:styleId="846" w:customStyle="1">
    <w:name w:val="Header Char"/>
    <w:uiPriority w:val="99"/>
    <w:qFormat/>
  </w:style>
  <w:style w:type="character" w:styleId="847" w:customStyle="1">
    <w:name w:val="Caption Char"/>
    <w:uiPriority w:val="99"/>
    <w:qFormat/>
  </w:style>
  <w:style w:type="table" w:styleId="848" w:customStyle="1">
    <w:name w:val="无格式表格 1"/>
    <w:basedOn w:val="801"/>
    <w:uiPriority w:val="59"/>
    <w:qFormat/>
    <w:tblPr>
      <w:tblCellMar>
        <w:left w:w="0" w:type="dxa"/>
        <w:top w:w="0" w:type="dxa"/>
        <w:right w:w="0" w:type="dxa"/>
        <w:bottom w:w="0" w:type="dxa"/>
      </w:tblCellMar>
    </w:tblPr>
  </w:style>
  <w:style w:type="table" w:styleId="849" w:customStyle="1">
    <w:name w:val="无格式表格 2"/>
    <w:basedOn w:val="801"/>
    <w:uiPriority w:val="59"/>
    <w:qFormat/>
    <w:tblPr>
      <w:tblCellMar>
        <w:left w:w="0" w:type="dxa"/>
        <w:top w:w="0" w:type="dxa"/>
        <w:right w:w="0" w:type="dxa"/>
        <w:bottom w:w="0" w:type="dxa"/>
      </w:tblCellMar>
    </w:tblPr>
  </w:style>
  <w:style w:type="table" w:styleId="850" w:customStyle="1">
    <w:name w:val="无格式表格 3"/>
    <w:basedOn w:val="801"/>
    <w:uiPriority w:val="99"/>
    <w:qFormat/>
    <w:tblPr>
      <w:tblCellMar>
        <w:left w:w="0" w:type="dxa"/>
        <w:top w:w="0" w:type="dxa"/>
        <w:right w:w="0" w:type="dxa"/>
        <w:bottom w:w="0" w:type="dxa"/>
      </w:tblCellMar>
    </w:tblPr>
  </w:style>
  <w:style w:type="table" w:styleId="851" w:customStyle="1">
    <w:name w:val="无格式表格 4"/>
    <w:basedOn w:val="801"/>
    <w:uiPriority w:val="99"/>
    <w:qFormat/>
    <w:tblPr>
      <w:tblCellMar>
        <w:left w:w="0" w:type="dxa"/>
        <w:top w:w="0" w:type="dxa"/>
        <w:right w:w="0" w:type="dxa"/>
        <w:bottom w:w="0" w:type="dxa"/>
      </w:tblCellMar>
    </w:tblPr>
  </w:style>
  <w:style w:type="table" w:styleId="852" w:customStyle="1">
    <w:name w:val="无格式表格 5"/>
    <w:basedOn w:val="801"/>
    <w:uiPriority w:val="99"/>
    <w:qFormat/>
    <w:tblPr>
      <w:tblCellMar>
        <w:left w:w="0" w:type="dxa"/>
        <w:top w:w="0" w:type="dxa"/>
        <w:right w:w="0" w:type="dxa"/>
        <w:bottom w:w="0" w:type="dxa"/>
      </w:tblCellMar>
    </w:tblPr>
  </w:style>
  <w:style w:type="table" w:styleId="853" w:customStyle="1">
    <w:name w:val="网格表 1 浅色"/>
    <w:basedOn w:val="801"/>
    <w:uiPriority w:val="99"/>
    <w:qFormat/>
    <w:tblPr>
      <w:tblCellMar>
        <w:left w:w="0" w:type="dxa"/>
        <w:top w:w="0" w:type="dxa"/>
        <w:right w:w="0" w:type="dxa"/>
        <w:bottom w:w="0" w:type="dxa"/>
      </w:tblCellMar>
    </w:tblPr>
  </w:style>
  <w:style w:type="table" w:styleId="854" w:customStyle="1">
    <w:name w:val="网格表 2"/>
    <w:basedOn w:val="801"/>
    <w:uiPriority w:val="99"/>
    <w:qFormat/>
    <w:tblPr>
      <w:tblCellMar>
        <w:left w:w="0" w:type="dxa"/>
        <w:top w:w="0" w:type="dxa"/>
        <w:right w:w="0" w:type="dxa"/>
        <w:bottom w:w="0" w:type="dxa"/>
      </w:tblCellMar>
    </w:tblPr>
  </w:style>
  <w:style w:type="table" w:styleId="855" w:customStyle="1">
    <w:name w:val="网格表 3"/>
    <w:basedOn w:val="801"/>
    <w:uiPriority w:val="99"/>
    <w:qFormat/>
    <w:tblPr>
      <w:tblCellMar>
        <w:left w:w="0" w:type="dxa"/>
        <w:top w:w="0" w:type="dxa"/>
        <w:right w:w="0" w:type="dxa"/>
        <w:bottom w:w="0" w:type="dxa"/>
      </w:tblCellMar>
    </w:tblPr>
  </w:style>
  <w:style w:type="table" w:styleId="856" w:customStyle="1">
    <w:name w:val="网格表 4"/>
    <w:basedOn w:val="801"/>
    <w:uiPriority w:val="59"/>
    <w:qFormat/>
    <w:tblPr>
      <w:tblCellMar>
        <w:left w:w="0" w:type="dxa"/>
        <w:top w:w="0" w:type="dxa"/>
        <w:right w:w="0" w:type="dxa"/>
        <w:bottom w:w="0" w:type="dxa"/>
      </w:tblCellMar>
    </w:tblPr>
  </w:style>
  <w:style w:type="table" w:styleId="857" w:customStyle="1">
    <w:name w:val="网格表 5 深色"/>
    <w:basedOn w:val="801"/>
    <w:uiPriority w:val="99"/>
    <w:qFormat/>
    <w:tblPr>
      <w:tblCellMar>
        <w:left w:w="0" w:type="dxa"/>
        <w:top w:w="0" w:type="dxa"/>
        <w:right w:w="0" w:type="dxa"/>
        <w:bottom w:w="0" w:type="dxa"/>
      </w:tblCellMar>
    </w:tblPr>
  </w:style>
  <w:style w:type="table" w:styleId="858" w:customStyle="1">
    <w:name w:val="网格表 6 彩色"/>
    <w:basedOn w:val="801"/>
    <w:uiPriority w:val="99"/>
    <w:qFormat/>
    <w:tblPr>
      <w:tblCellMar>
        <w:left w:w="0" w:type="dxa"/>
        <w:top w:w="0" w:type="dxa"/>
        <w:right w:w="0" w:type="dxa"/>
        <w:bottom w:w="0" w:type="dxa"/>
      </w:tblCellMar>
    </w:tblPr>
  </w:style>
  <w:style w:type="table" w:styleId="859" w:customStyle="1">
    <w:name w:val="网格表 7 彩色"/>
    <w:basedOn w:val="801"/>
    <w:uiPriority w:val="99"/>
    <w:qFormat/>
    <w:tblPr>
      <w:tblCellMar>
        <w:left w:w="0" w:type="dxa"/>
        <w:top w:w="0" w:type="dxa"/>
        <w:right w:w="0" w:type="dxa"/>
        <w:bottom w:w="0" w:type="dxa"/>
      </w:tblCellMar>
    </w:tblPr>
  </w:style>
  <w:style w:type="table" w:styleId="860" w:customStyle="1">
    <w:name w:val="清单表 1 浅色"/>
    <w:basedOn w:val="801"/>
    <w:uiPriority w:val="99"/>
    <w:qFormat/>
    <w:tblPr>
      <w:tblCellMar>
        <w:left w:w="0" w:type="dxa"/>
        <w:top w:w="0" w:type="dxa"/>
        <w:right w:w="0" w:type="dxa"/>
        <w:bottom w:w="0" w:type="dxa"/>
      </w:tblCellMar>
    </w:tblPr>
  </w:style>
  <w:style w:type="table" w:styleId="861" w:customStyle="1">
    <w:name w:val="清单表 2"/>
    <w:basedOn w:val="801"/>
    <w:uiPriority w:val="99"/>
    <w:qFormat/>
    <w:tblPr>
      <w:tblCellMar>
        <w:left w:w="0" w:type="dxa"/>
        <w:top w:w="0" w:type="dxa"/>
        <w:right w:w="0" w:type="dxa"/>
        <w:bottom w:w="0" w:type="dxa"/>
      </w:tblCellMar>
    </w:tblPr>
  </w:style>
  <w:style w:type="table" w:styleId="862" w:customStyle="1">
    <w:name w:val="清单表 3"/>
    <w:basedOn w:val="801"/>
    <w:uiPriority w:val="99"/>
    <w:qFormat/>
    <w:tblPr>
      <w:tblCellMar>
        <w:left w:w="0" w:type="dxa"/>
        <w:top w:w="0" w:type="dxa"/>
        <w:right w:w="0" w:type="dxa"/>
        <w:bottom w:w="0" w:type="dxa"/>
      </w:tblCellMar>
    </w:tblPr>
  </w:style>
  <w:style w:type="table" w:styleId="863" w:customStyle="1">
    <w:name w:val="清单表 4"/>
    <w:basedOn w:val="801"/>
    <w:uiPriority w:val="99"/>
    <w:qFormat/>
    <w:tblPr>
      <w:tblCellMar>
        <w:left w:w="0" w:type="dxa"/>
        <w:top w:w="0" w:type="dxa"/>
        <w:right w:w="0" w:type="dxa"/>
        <w:bottom w:w="0" w:type="dxa"/>
      </w:tblCellMar>
    </w:tblPr>
  </w:style>
  <w:style w:type="table" w:styleId="864" w:customStyle="1">
    <w:name w:val="清单表 5 深色"/>
    <w:basedOn w:val="801"/>
    <w:uiPriority w:val="99"/>
    <w:qFormat/>
    <w:tblPr>
      <w:tblCellMar>
        <w:left w:w="0" w:type="dxa"/>
        <w:top w:w="0" w:type="dxa"/>
        <w:right w:w="0" w:type="dxa"/>
        <w:bottom w:w="0" w:type="dxa"/>
      </w:tblCellMar>
    </w:tblPr>
  </w:style>
  <w:style w:type="table" w:styleId="865" w:customStyle="1">
    <w:name w:val="清单表 6 彩色"/>
    <w:basedOn w:val="801"/>
    <w:uiPriority w:val="99"/>
    <w:qFormat/>
    <w:tblPr>
      <w:tblCellMar>
        <w:left w:w="0" w:type="dxa"/>
        <w:top w:w="0" w:type="dxa"/>
        <w:right w:w="0" w:type="dxa"/>
        <w:bottom w:w="0" w:type="dxa"/>
      </w:tblCellMar>
    </w:tblPr>
  </w:style>
  <w:style w:type="table" w:styleId="866" w:customStyle="1">
    <w:name w:val="清单表 7 彩色"/>
    <w:basedOn w:val="801"/>
    <w:uiPriority w:val="99"/>
    <w:qFormat/>
    <w:tblPr>
      <w:tblCellMar>
        <w:left w:w="0" w:type="dxa"/>
        <w:top w:w="0" w:type="dxa"/>
        <w:right w:w="0" w:type="dxa"/>
        <w:bottom w:w="0" w:type="dxa"/>
      </w:tblCellMar>
    </w:tblPr>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标题11"/>
    <w:uiPriority w:val="39"/>
    <w:qFormat/>
    <w:rPr>
      <w:rFonts w:hint="default" w:ascii="Times New Roman" w:hAnsi="Times New Roman" w:eastAsia="宋体" w:cs="Times New Roman"/>
      <w:lang w:val="en-US" w:eastAsia="zh-CN" w:bidi="ar-SA"/>
    </w:rPr>
  </w:style>
  <w:style w:type="character" w:styleId="870" w:customStyle="1">
    <w:name w:val="标题 1 Char"/>
    <w:link w:val="691"/>
    <w:uiPriority w:val="9"/>
    <w:qFormat/>
    <w:rPr>
      <w:rFonts w:ascii="Arial" w:hAnsi="Arial" w:eastAsia="Arial" w:cs="Arial"/>
      <w:sz w:val="40"/>
      <w:szCs w:val="40"/>
    </w:rPr>
  </w:style>
  <w:style w:type="character" w:styleId="871" w:customStyle="1">
    <w:name w:val="标题 2 Char"/>
    <w:link w:val="692"/>
    <w:uiPriority w:val="9"/>
    <w:qFormat/>
    <w:rPr>
      <w:rFonts w:ascii="Arial" w:hAnsi="Arial" w:eastAsia="Arial" w:cs="Arial"/>
      <w:sz w:val="34"/>
    </w:rPr>
  </w:style>
  <w:style w:type="character" w:styleId="872" w:customStyle="1">
    <w:name w:val="标题 3 Char"/>
    <w:link w:val="693"/>
    <w:uiPriority w:val="9"/>
    <w:qFormat/>
    <w:rPr>
      <w:rFonts w:ascii="Arial" w:hAnsi="Arial" w:eastAsia="Arial" w:cs="Arial"/>
      <w:sz w:val="30"/>
      <w:szCs w:val="30"/>
    </w:rPr>
  </w:style>
  <w:style w:type="character" w:styleId="873" w:customStyle="1">
    <w:name w:val="标题 4 Char"/>
    <w:link w:val="694"/>
    <w:uiPriority w:val="9"/>
    <w:qFormat/>
    <w:rPr>
      <w:rFonts w:ascii="Arial" w:hAnsi="Arial" w:eastAsia="Arial" w:cs="Arial"/>
      <w:b/>
      <w:bCs/>
      <w:sz w:val="26"/>
      <w:szCs w:val="26"/>
    </w:rPr>
  </w:style>
  <w:style w:type="character" w:styleId="874" w:customStyle="1">
    <w:name w:val="标题 5 Char"/>
    <w:link w:val="695"/>
    <w:uiPriority w:val="9"/>
    <w:qFormat/>
    <w:rPr>
      <w:rFonts w:ascii="Arial" w:hAnsi="Arial" w:eastAsia="Arial" w:cs="Arial"/>
      <w:b/>
      <w:bCs/>
      <w:sz w:val="24"/>
      <w:szCs w:val="24"/>
    </w:rPr>
  </w:style>
  <w:style w:type="character" w:styleId="875" w:customStyle="1">
    <w:name w:val="标题 6 Char"/>
    <w:link w:val="696"/>
    <w:uiPriority w:val="9"/>
    <w:qFormat/>
    <w:rPr>
      <w:rFonts w:ascii="Arial" w:hAnsi="Arial" w:eastAsia="Arial" w:cs="Arial"/>
      <w:b/>
      <w:bCs/>
      <w:sz w:val="22"/>
      <w:szCs w:val="22"/>
    </w:rPr>
  </w:style>
  <w:style w:type="character" w:styleId="876" w:customStyle="1">
    <w:name w:val="标题 7 Char"/>
    <w:link w:val="697"/>
    <w:uiPriority w:val="9"/>
    <w:qFormat/>
    <w:rPr>
      <w:rFonts w:ascii="Arial" w:hAnsi="Arial" w:eastAsia="Arial" w:cs="Arial"/>
      <w:b/>
      <w:bCs/>
      <w:i/>
      <w:iCs/>
      <w:sz w:val="22"/>
      <w:szCs w:val="22"/>
    </w:rPr>
  </w:style>
  <w:style w:type="character" w:styleId="877" w:customStyle="1">
    <w:name w:val="标题 8 Char"/>
    <w:link w:val="698"/>
    <w:uiPriority w:val="9"/>
    <w:qFormat/>
    <w:rPr>
      <w:rFonts w:ascii="Arial" w:hAnsi="Arial" w:eastAsia="Arial" w:cs="Arial"/>
      <w:i/>
      <w:iCs/>
      <w:sz w:val="22"/>
      <w:szCs w:val="22"/>
    </w:rPr>
  </w:style>
  <w:style w:type="character" w:styleId="878" w:customStyle="1">
    <w:name w:val="标题 9 Char"/>
    <w:link w:val="699"/>
    <w:uiPriority w:val="9"/>
    <w:qFormat/>
    <w:rPr>
      <w:rFonts w:ascii="Arial" w:hAnsi="Arial" w:eastAsia="Arial" w:cs="Arial"/>
      <w:i/>
      <w:iCs/>
      <w:sz w:val="21"/>
      <w:szCs w:val="21"/>
    </w:rPr>
  </w:style>
  <w:style w:type="paragraph" w:styleId="879" w:customStyle="1">
    <w:name w:val="Caption11"/>
    <w:basedOn w:val="690"/>
    <w:next w:val="690"/>
    <w:uiPriority w:val="35"/>
    <w:unhideWhenUsed/>
    <w:qFormat/>
    <w:pPr>
      <w:spacing w:line="276" w:lineRule="auto"/>
    </w:pPr>
    <w:rPr>
      <w:b/>
      <w:bCs/>
      <w:color w:val="4f81bd"/>
      <w:sz w:val="18"/>
      <w:szCs w:val="18"/>
    </w:rPr>
  </w:style>
  <w:style w:type="paragraph" w:styleId="880" w:customStyle="1">
    <w:name w:val="Footer11"/>
    <w:basedOn w:val="690"/>
    <w:link w:val="881"/>
    <w:uiPriority w:val="99"/>
    <w:unhideWhenUsed/>
    <w:qFormat/>
    <w:pPr>
      <w:tabs>
        <w:tab w:val="center" w:pos="7143" w:leader="none"/>
        <w:tab w:val="right" w:pos="14287" w:leader="none"/>
      </w:tabs>
    </w:pPr>
  </w:style>
  <w:style w:type="character" w:styleId="881" w:customStyle="1">
    <w:name w:val="页脚 字符1"/>
    <w:link w:val="880"/>
    <w:uiPriority w:val="99"/>
    <w:qFormat/>
  </w:style>
  <w:style w:type="paragraph" w:styleId="882" w:customStyle="1">
    <w:name w:val="Header11"/>
    <w:basedOn w:val="690"/>
    <w:link w:val="883"/>
    <w:uiPriority w:val="99"/>
    <w:unhideWhenUsed/>
    <w:qFormat/>
    <w:pPr>
      <w:tabs>
        <w:tab w:val="center" w:pos="7143" w:leader="none"/>
        <w:tab w:val="right" w:pos="14287" w:leader="none"/>
      </w:tabs>
    </w:pPr>
  </w:style>
  <w:style w:type="character" w:styleId="883" w:customStyle="1">
    <w:name w:val="页眉 字符1"/>
    <w:link w:val="882"/>
    <w:uiPriority w:val="99"/>
    <w:qFormat/>
  </w:style>
  <w:style w:type="character" w:styleId="884" w:customStyle="1">
    <w:name w:val="标题 6 字符"/>
    <w:link w:val="885"/>
    <w:uiPriority w:val="0"/>
    <w:qFormat/>
    <w:rPr>
      <w:rFonts w:ascii="Arial" w:hAnsi="Arial" w:eastAsia="黑体" w:cs="Times New Roman"/>
      <w:b/>
      <w:bCs/>
      <w:sz w:val="24"/>
      <w:szCs w:val="24"/>
    </w:rPr>
  </w:style>
  <w:style w:type="paragraph" w:styleId="885" w:customStyle="1">
    <w:name w:val="标题 61"/>
    <w:basedOn w:val="690"/>
    <w:next w:val="690"/>
    <w:link w:val="88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86" w:customStyle="1">
    <w:name w:val="标题 7 字符"/>
    <w:link w:val="887"/>
    <w:uiPriority w:val="0"/>
    <w:qFormat/>
    <w:rPr>
      <w:rFonts w:ascii="Times New Roman" w:hAnsi="Times New Roman" w:eastAsia="宋体" w:cs="Times New Roman"/>
      <w:b/>
      <w:bCs/>
      <w:sz w:val="24"/>
      <w:szCs w:val="24"/>
    </w:rPr>
  </w:style>
  <w:style w:type="paragraph" w:styleId="887" w:customStyle="1">
    <w:name w:val="标题 71"/>
    <w:basedOn w:val="690"/>
    <w:next w:val="690"/>
    <w:link w:val="886"/>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character" w:styleId="888" w:customStyle="1">
    <w:name w:val="标题 8 字符"/>
    <w:link w:val="889"/>
    <w:uiPriority w:val="0"/>
    <w:qFormat/>
    <w:rPr>
      <w:rFonts w:ascii="Arial" w:hAnsi="Arial" w:eastAsia="黑体" w:cs="Times New Roman"/>
      <w:sz w:val="24"/>
      <w:szCs w:val="24"/>
    </w:rPr>
  </w:style>
  <w:style w:type="paragraph" w:styleId="889" w:customStyle="1">
    <w:name w:val="标题 81"/>
    <w:basedOn w:val="690"/>
    <w:next w:val="690"/>
    <w:link w:val="88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90" w:customStyle="1">
    <w:name w:val="标题 9 字符"/>
    <w:link w:val="891"/>
    <w:uiPriority w:val="0"/>
    <w:qFormat/>
    <w:rPr>
      <w:rFonts w:ascii="Arial" w:hAnsi="Arial" w:eastAsia="黑体" w:cs="Times New Roman"/>
      <w:szCs w:val="21"/>
    </w:rPr>
  </w:style>
  <w:style w:type="paragraph" w:styleId="891" w:customStyle="1">
    <w:name w:val="标题 91"/>
    <w:basedOn w:val="690"/>
    <w:next w:val="690"/>
    <w:link w:val="890"/>
    <w:uiPriority w:val="0"/>
    <w:qFormat/>
    <w:pPr>
      <w:numPr>
        <w:ilvl w:val="8"/>
        <w:numId w:val="1"/>
      </w:numPr>
      <w:keepLines/>
      <w:keepNext/>
      <w:spacing w:before="240" w:after="64" w:line="320" w:lineRule="auto"/>
      <w:outlineLvl w:val="8"/>
    </w:pPr>
    <w:rPr>
      <w:rFonts w:ascii="Arial" w:hAnsi="Arial" w:eastAsia="黑体"/>
      <w:szCs w:val="21"/>
    </w:rPr>
  </w:style>
  <w:style w:type="paragraph" w:styleId="892" w:customStyle="1">
    <w:name w:val="列表段落"/>
    <w:basedOn w:val="690"/>
    <w:uiPriority w:val="34"/>
    <w:qFormat/>
    <w:pPr>
      <w:contextualSpacing/>
      <w:ind w:left="720"/>
    </w:pPr>
  </w:style>
  <w:style w:type="paragraph" w:styleId="893" w:customStyle="1">
    <w:name w:val="无间隔11"/>
    <w:uiPriority w:val="1"/>
    <w:qFormat/>
    <w:rPr>
      <w:rFonts w:hint="default" w:ascii="Calibri" w:hAnsi="Calibri" w:eastAsia="宋体" w:cs="Times New Roman"/>
      <w:lang w:val="en-US" w:eastAsia="zh-CN" w:bidi="ar-SA"/>
    </w:rPr>
  </w:style>
  <w:style w:type="paragraph" w:styleId="894" w:customStyle="1">
    <w:name w:val="引用11"/>
    <w:basedOn w:val="690"/>
    <w:next w:val="690"/>
    <w:link w:val="895"/>
    <w:uiPriority w:val="29"/>
    <w:qFormat/>
    <w:pPr>
      <w:ind w:left="720" w:right="720"/>
    </w:pPr>
    <w:rPr>
      <w:i/>
    </w:rPr>
  </w:style>
  <w:style w:type="character" w:styleId="895" w:customStyle="1">
    <w:name w:val="引用 Char"/>
    <w:link w:val="894"/>
    <w:uiPriority w:val="29"/>
    <w:qFormat/>
    <w:rPr>
      <w:i/>
    </w:rPr>
  </w:style>
  <w:style w:type="paragraph" w:styleId="896" w:customStyle="1">
    <w:name w:val="明显引用11"/>
    <w:basedOn w:val="690"/>
    <w:next w:val="690"/>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明显引用 Char"/>
    <w:link w:val="896"/>
    <w:uiPriority w:val="30"/>
    <w:qFormat/>
    <w:rPr>
      <w:i/>
    </w:rPr>
  </w:style>
  <w:style w:type="character" w:styleId="898" w:customStyle="1">
    <w:name w:val="Footer Char"/>
    <w:uiPriority w:val="99"/>
    <w:qFormat/>
  </w:style>
  <w:style w:type="table" w:styleId="899" w:customStyle="1">
    <w:name w:val="Table Grid Light"/>
    <w:uiPriority w:val="59"/>
    <w:qFormat/>
    <w:tblPr>
      <w:tblCellMar>
        <w:left w:w="0" w:type="dxa"/>
        <w:top w:w="0" w:type="dxa"/>
        <w:right w:w="0" w:type="dxa"/>
        <w:bottom w:w="0" w:type="dxa"/>
      </w:tblCellMar>
    </w:tblPr>
  </w:style>
  <w:style w:type="table" w:styleId="900" w:customStyle="1">
    <w:name w:val="无格式表格 11"/>
    <w:uiPriority w:val="59"/>
    <w:qFormat/>
    <w:tblPr>
      <w:tblCellMar>
        <w:left w:w="0" w:type="dxa"/>
        <w:top w:w="0" w:type="dxa"/>
        <w:right w:w="0" w:type="dxa"/>
        <w:bottom w:w="0" w:type="dxa"/>
      </w:tblCellMar>
    </w:tblPr>
  </w:style>
  <w:style w:type="table" w:styleId="901" w:customStyle="1">
    <w:name w:val="无格式表格 21"/>
    <w:uiPriority w:val="59"/>
    <w:qFormat/>
    <w:tblPr>
      <w:tblCellMar>
        <w:left w:w="0" w:type="dxa"/>
        <w:top w:w="0" w:type="dxa"/>
        <w:right w:w="0" w:type="dxa"/>
        <w:bottom w:w="0" w:type="dxa"/>
      </w:tblCellMar>
    </w:tblPr>
  </w:style>
  <w:style w:type="table" w:styleId="902" w:customStyle="1">
    <w:name w:val="无格式表格 31"/>
    <w:uiPriority w:val="99"/>
    <w:qFormat/>
    <w:tblPr>
      <w:tblCellMar>
        <w:left w:w="0" w:type="dxa"/>
        <w:top w:w="0" w:type="dxa"/>
        <w:right w:w="0" w:type="dxa"/>
        <w:bottom w:w="0" w:type="dxa"/>
      </w:tblCellMar>
    </w:tblPr>
  </w:style>
  <w:style w:type="table" w:styleId="903" w:customStyle="1">
    <w:name w:val="无格式表格 41"/>
    <w:uiPriority w:val="99"/>
    <w:qFormat/>
    <w:tblPr>
      <w:tblCellMar>
        <w:left w:w="0" w:type="dxa"/>
        <w:top w:w="0" w:type="dxa"/>
        <w:right w:w="0" w:type="dxa"/>
        <w:bottom w:w="0" w:type="dxa"/>
      </w:tblCellMar>
    </w:tblPr>
  </w:style>
  <w:style w:type="table" w:styleId="904" w:customStyle="1">
    <w:name w:val="无格式表格 51"/>
    <w:uiPriority w:val="99"/>
    <w:qFormat/>
    <w:tblPr>
      <w:tblCellMar>
        <w:left w:w="0" w:type="dxa"/>
        <w:top w:w="0" w:type="dxa"/>
        <w:right w:w="0" w:type="dxa"/>
        <w:bottom w:w="0" w:type="dxa"/>
      </w:tblCellMar>
    </w:tblPr>
  </w:style>
  <w:style w:type="table" w:styleId="905" w:customStyle="1">
    <w:name w:val="网格表 1 浅色1"/>
    <w:uiPriority w:val="99"/>
    <w:qFormat/>
    <w:tblPr>
      <w:tblCellMar>
        <w:left w:w="0" w:type="dxa"/>
        <w:top w:w="0" w:type="dxa"/>
        <w:right w:w="0" w:type="dxa"/>
        <w:bottom w:w="0" w:type="dxa"/>
      </w:tblCellMar>
    </w:tblPr>
  </w:style>
  <w:style w:type="table" w:styleId="906" w:customStyle="1">
    <w:name w:val="Grid Table 1 Light - Accent 1"/>
    <w:uiPriority w:val="99"/>
    <w:qFormat/>
    <w:tblPr>
      <w:tblCellMar>
        <w:left w:w="0" w:type="dxa"/>
        <w:top w:w="0" w:type="dxa"/>
        <w:right w:w="0" w:type="dxa"/>
        <w:bottom w:w="0" w:type="dxa"/>
      </w:tblCellMar>
    </w:tblPr>
  </w:style>
  <w:style w:type="table" w:styleId="907" w:customStyle="1">
    <w:name w:val="Grid Table 1 Light - Accent 2"/>
    <w:uiPriority w:val="99"/>
    <w:qFormat/>
    <w:tblPr>
      <w:tblCellMar>
        <w:left w:w="0" w:type="dxa"/>
        <w:top w:w="0" w:type="dxa"/>
        <w:right w:w="0" w:type="dxa"/>
        <w:bottom w:w="0" w:type="dxa"/>
      </w:tblCellMar>
    </w:tblPr>
  </w:style>
  <w:style w:type="table" w:styleId="908" w:customStyle="1">
    <w:name w:val="Grid Table 1 Light - Accent 3"/>
    <w:uiPriority w:val="99"/>
    <w:qFormat/>
    <w:tblPr>
      <w:tblCellMar>
        <w:left w:w="0" w:type="dxa"/>
        <w:top w:w="0" w:type="dxa"/>
        <w:right w:w="0" w:type="dxa"/>
        <w:bottom w:w="0" w:type="dxa"/>
      </w:tblCellMar>
    </w:tblPr>
  </w:style>
  <w:style w:type="table" w:styleId="909" w:customStyle="1">
    <w:name w:val="Grid Table 1 Light - Accent 4"/>
    <w:uiPriority w:val="99"/>
    <w:qFormat/>
    <w:tblPr>
      <w:tblCellMar>
        <w:left w:w="0" w:type="dxa"/>
        <w:top w:w="0" w:type="dxa"/>
        <w:right w:w="0" w:type="dxa"/>
        <w:bottom w:w="0" w:type="dxa"/>
      </w:tblCellMar>
    </w:tblPr>
  </w:style>
  <w:style w:type="table" w:styleId="910" w:customStyle="1">
    <w:name w:val="Grid Table 1 Light - Accent 5"/>
    <w:uiPriority w:val="99"/>
    <w:qFormat/>
    <w:tblPr>
      <w:tblCellMar>
        <w:left w:w="0" w:type="dxa"/>
        <w:top w:w="0" w:type="dxa"/>
        <w:right w:w="0" w:type="dxa"/>
        <w:bottom w:w="0" w:type="dxa"/>
      </w:tblCellMar>
    </w:tblPr>
  </w:style>
  <w:style w:type="table" w:styleId="911" w:customStyle="1">
    <w:name w:val="Grid Table 1 Light - Accent 6"/>
    <w:uiPriority w:val="99"/>
    <w:qFormat/>
    <w:tblPr>
      <w:tblCellMar>
        <w:left w:w="0" w:type="dxa"/>
        <w:top w:w="0" w:type="dxa"/>
        <w:right w:w="0" w:type="dxa"/>
        <w:bottom w:w="0" w:type="dxa"/>
      </w:tblCellMar>
    </w:tblPr>
  </w:style>
  <w:style w:type="table" w:styleId="912" w:customStyle="1">
    <w:name w:val="网格表 21"/>
    <w:uiPriority w:val="99"/>
    <w:qFormat/>
    <w:tblPr>
      <w:tblCellMar>
        <w:left w:w="0" w:type="dxa"/>
        <w:top w:w="0" w:type="dxa"/>
        <w:right w:w="0" w:type="dxa"/>
        <w:bottom w:w="0" w:type="dxa"/>
      </w:tblCellMar>
    </w:tblPr>
  </w:style>
  <w:style w:type="table" w:styleId="913" w:customStyle="1">
    <w:name w:val="Grid Table 2 - Accent 1"/>
    <w:uiPriority w:val="99"/>
    <w:qFormat/>
    <w:tblPr>
      <w:tblCellMar>
        <w:left w:w="0" w:type="dxa"/>
        <w:top w:w="0" w:type="dxa"/>
        <w:right w:w="0" w:type="dxa"/>
        <w:bottom w:w="0" w:type="dxa"/>
      </w:tblCellMar>
    </w:tblPr>
  </w:style>
  <w:style w:type="table" w:styleId="914" w:customStyle="1">
    <w:name w:val="Grid Table 2 - Accent 2"/>
    <w:uiPriority w:val="99"/>
    <w:qFormat/>
    <w:tblPr>
      <w:tblCellMar>
        <w:left w:w="0" w:type="dxa"/>
        <w:top w:w="0" w:type="dxa"/>
        <w:right w:w="0" w:type="dxa"/>
        <w:bottom w:w="0" w:type="dxa"/>
      </w:tblCellMar>
    </w:tblPr>
  </w:style>
  <w:style w:type="table" w:styleId="915" w:customStyle="1">
    <w:name w:val="Grid Table 2 - Accent 3"/>
    <w:uiPriority w:val="99"/>
    <w:qFormat/>
    <w:tblPr>
      <w:tblCellMar>
        <w:left w:w="0" w:type="dxa"/>
        <w:top w:w="0" w:type="dxa"/>
        <w:right w:w="0" w:type="dxa"/>
        <w:bottom w:w="0" w:type="dxa"/>
      </w:tblCellMar>
    </w:tblPr>
  </w:style>
  <w:style w:type="table" w:styleId="916" w:customStyle="1">
    <w:name w:val="Grid Table 2 - Accent 4"/>
    <w:uiPriority w:val="99"/>
    <w:qFormat/>
    <w:tblPr>
      <w:tblCellMar>
        <w:left w:w="0" w:type="dxa"/>
        <w:top w:w="0" w:type="dxa"/>
        <w:right w:w="0" w:type="dxa"/>
        <w:bottom w:w="0" w:type="dxa"/>
      </w:tblCellMar>
    </w:tblPr>
  </w:style>
  <w:style w:type="table" w:styleId="917" w:customStyle="1">
    <w:name w:val="Grid Table 2 - Accent 5"/>
    <w:uiPriority w:val="99"/>
    <w:qFormat/>
    <w:tblPr>
      <w:tblCellMar>
        <w:left w:w="0" w:type="dxa"/>
        <w:top w:w="0" w:type="dxa"/>
        <w:right w:w="0" w:type="dxa"/>
        <w:bottom w:w="0" w:type="dxa"/>
      </w:tblCellMar>
    </w:tblPr>
  </w:style>
  <w:style w:type="table" w:styleId="918" w:customStyle="1">
    <w:name w:val="Grid Table 2 - Accent 6"/>
    <w:uiPriority w:val="99"/>
    <w:qFormat/>
    <w:tblPr>
      <w:tblCellMar>
        <w:left w:w="0" w:type="dxa"/>
        <w:top w:w="0" w:type="dxa"/>
        <w:right w:w="0" w:type="dxa"/>
        <w:bottom w:w="0" w:type="dxa"/>
      </w:tblCellMar>
    </w:tblPr>
  </w:style>
  <w:style w:type="table" w:styleId="919" w:customStyle="1">
    <w:name w:val="网格表 31"/>
    <w:uiPriority w:val="99"/>
    <w:qFormat/>
    <w:tblPr>
      <w:tblCellMar>
        <w:left w:w="0" w:type="dxa"/>
        <w:top w:w="0" w:type="dxa"/>
        <w:right w:w="0" w:type="dxa"/>
        <w:bottom w:w="0" w:type="dxa"/>
      </w:tblCellMar>
    </w:tblPr>
  </w:style>
  <w:style w:type="table" w:styleId="920" w:customStyle="1">
    <w:name w:val="Grid Table 3 - Accent 1"/>
    <w:uiPriority w:val="99"/>
    <w:qFormat/>
    <w:tblPr>
      <w:tblCellMar>
        <w:left w:w="0" w:type="dxa"/>
        <w:top w:w="0" w:type="dxa"/>
        <w:right w:w="0" w:type="dxa"/>
        <w:bottom w:w="0" w:type="dxa"/>
      </w:tblCellMar>
    </w:tblPr>
  </w:style>
  <w:style w:type="table" w:styleId="921" w:customStyle="1">
    <w:name w:val="Grid Table 3 - Accent 2"/>
    <w:uiPriority w:val="99"/>
    <w:qFormat/>
    <w:tblPr>
      <w:tblCellMar>
        <w:left w:w="0" w:type="dxa"/>
        <w:top w:w="0" w:type="dxa"/>
        <w:right w:w="0" w:type="dxa"/>
        <w:bottom w:w="0" w:type="dxa"/>
      </w:tblCellMar>
    </w:tblPr>
  </w:style>
  <w:style w:type="table" w:styleId="922" w:customStyle="1">
    <w:name w:val="Grid Table 3 - Accent 3"/>
    <w:uiPriority w:val="99"/>
    <w:qFormat/>
    <w:tblPr>
      <w:tblCellMar>
        <w:left w:w="0" w:type="dxa"/>
        <w:top w:w="0" w:type="dxa"/>
        <w:right w:w="0" w:type="dxa"/>
        <w:bottom w:w="0" w:type="dxa"/>
      </w:tblCellMar>
    </w:tblPr>
  </w:style>
  <w:style w:type="table" w:styleId="923" w:customStyle="1">
    <w:name w:val="Grid Table 3 - Accent 4"/>
    <w:uiPriority w:val="99"/>
    <w:qFormat/>
    <w:tblPr>
      <w:tblCellMar>
        <w:left w:w="0" w:type="dxa"/>
        <w:top w:w="0" w:type="dxa"/>
        <w:right w:w="0" w:type="dxa"/>
        <w:bottom w:w="0" w:type="dxa"/>
      </w:tblCellMar>
    </w:tblPr>
  </w:style>
  <w:style w:type="table" w:styleId="924" w:customStyle="1">
    <w:name w:val="Grid Table 3 - Accent 5"/>
    <w:uiPriority w:val="99"/>
    <w:qFormat/>
    <w:tblPr>
      <w:tblCellMar>
        <w:left w:w="0" w:type="dxa"/>
        <w:top w:w="0" w:type="dxa"/>
        <w:right w:w="0" w:type="dxa"/>
        <w:bottom w:w="0" w:type="dxa"/>
      </w:tblCellMar>
    </w:tblPr>
  </w:style>
  <w:style w:type="table" w:styleId="925" w:customStyle="1">
    <w:name w:val="Grid Table 3 - Accent 6"/>
    <w:uiPriority w:val="99"/>
    <w:qFormat/>
    <w:tblPr>
      <w:tblCellMar>
        <w:left w:w="0" w:type="dxa"/>
        <w:top w:w="0" w:type="dxa"/>
        <w:right w:w="0" w:type="dxa"/>
        <w:bottom w:w="0" w:type="dxa"/>
      </w:tblCellMar>
    </w:tblPr>
  </w:style>
  <w:style w:type="table" w:styleId="926" w:customStyle="1">
    <w:name w:val="网格表 41"/>
    <w:uiPriority w:val="59"/>
    <w:qFormat/>
    <w:tblPr>
      <w:tblCellMar>
        <w:left w:w="0" w:type="dxa"/>
        <w:top w:w="0" w:type="dxa"/>
        <w:right w:w="0" w:type="dxa"/>
        <w:bottom w:w="0" w:type="dxa"/>
      </w:tblCellMar>
    </w:tblPr>
  </w:style>
  <w:style w:type="table" w:styleId="927" w:customStyle="1">
    <w:name w:val="Grid Table 4 - Accent 1"/>
    <w:uiPriority w:val="59"/>
    <w:qFormat/>
    <w:tblPr>
      <w:tblCellMar>
        <w:left w:w="0" w:type="dxa"/>
        <w:top w:w="0" w:type="dxa"/>
        <w:right w:w="0" w:type="dxa"/>
        <w:bottom w:w="0" w:type="dxa"/>
      </w:tblCellMar>
    </w:tblPr>
  </w:style>
  <w:style w:type="table" w:styleId="928" w:customStyle="1">
    <w:name w:val="Grid Table 4 - Accent 2"/>
    <w:uiPriority w:val="59"/>
    <w:qFormat/>
    <w:tblPr>
      <w:tblCellMar>
        <w:left w:w="0" w:type="dxa"/>
        <w:top w:w="0" w:type="dxa"/>
        <w:right w:w="0" w:type="dxa"/>
        <w:bottom w:w="0" w:type="dxa"/>
      </w:tblCellMar>
    </w:tblPr>
  </w:style>
  <w:style w:type="table" w:styleId="929" w:customStyle="1">
    <w:name w:val="Grid Table 4 - Accent 3"/>
    <w:uiPriority w:val="59"/>
    <w:qFormat/>
    <w:tblPr>
      <w:tblCellMar>
        <w:left w:w="0" w:type="dxa"/>
        <w:top w:w="0" w:type="dxa"/>
        <w:right w:w="0" w:type="dxa"/>
        <w:bottom w:w="0" w:type="dxa"/>
      </w:tblCellMar>
    </w:tblPr>
  </w:style>
  <w:style w:type="table" w:styleId="930" w:customStyle="1">
    <w:name w:val="Grid Table 4 - Accent 4"/>
    <w:uiPriority w:val="59"/>
    <w:qFormat/>
    <w:tblPr>
      <w:tblCellMar>
        <w:left w:w="0" w:type="dxa"/>
        <w:top w:w="0" w:type="dxa"/>
        <w:right w:w="0" w:type="dxa"/>
        <w:bottom w:w="0" w:type="dxa"/>
      </w:tblCellMar>
    </w:tblPr>
  </w:style>
  <w:style w:type="table" w:styleId="931" w:customStyle="1">
    <w:name w:val="Grid Table 4 - Accent 5"/>
    <w:uiPriority w:val="59"/>
    <w:qFormat/>
    <w:tblPr>
      <w:tblCellMar>
        <w:left w:w="0" w:type="dxa"/>
        <w:top w:w="0" w:type="dxa"/>
        <w:right w:w="0" w:type="dxa"/>
        <w:bottom w:w="0" w:type="dxa"/>
      </w:tblCellMar>
    </w:tblPr>
  </w:style>
  <w:style w:type="table" w:styleId="932" w:customStyle="1">
    <w:name w:val="Grid Table 4 - Accent 6"/>
    <w:uiPriority w:val="59"/>
    <w:qFormat/>
    <w:tblPr>
      <w:tblCellMar>
        <w:left w:w="0" w:type="dxa"/>
        <w:top w:w="0" w:type="dxa"/>
        <w:right w:w="0" w:type="dxa"/>
        <w:bottom w:w="0" w:type="dxa"/>
      </w:tblCellMar>
    </w:tblPr>
  </w:style>
  <w:style w:type="table" w:styleId="933" w:customStyle="1">
    <w:name w:val="网格表 5 深色1"/>
    <w:uiPriority w:val="99"/>
    <w:qFormat/>
    <w:tblPr>
      <w:tblCellMar>
        <w:left w:w="0" w:type="dxa"/>
        <w:top w:w="0" w:type="dxa"/>
        <w:right w:w="0" w:type="dxa"/>
        <w:bottom w:w="0" w:type="dxa"/>
      </w:tblCellMar>
    </w:tblPr>
  </w:style>
  <w:style w:type="table" w:styleId="934" w:customStyle="1">
    <w:name w:val="Grid Table 5 Dark- Accent 1"/>
    <w:uiPriority w:val="99"/>
    <w:qFormat/>
    <w:tblPr>
      <w:tblCellMar>
        <w:left w:w="0" w:type="dxa"/>
        <w:top w:w="0" w:type="dxa"/>
        <w:right w:w="0" w:type="dxa"/>
        <w:bottom w:w="0" w:type="dxa"/>
      </w:tblCellMar>
    </w:tblPr>
  </w:style>
  <w:style w:type="table" w:styleId="935" w:customStyle="1">
    <w:name w:val="Grid Table 5 Dark - Accent 2"/>
    <w:uiPriority w:val="99"/>
    <w:qFormat/>
    <w:tblPr>
      <w:tblCellMar>
        <w:left w:w="0" w:type="dxa"/>
        <w:top w:w="0" w:type="dxa"/>
        <w:right w:w="0" w:type="dxa"/>
        <w:bottom w:w="0" w:type="dxa"/>
      </w:tblCellMar>
    </w:tblPr>
  </w:style>
  <w:style w:type="table" w:styleId="936" w:customStyle="1">
    <w:name w:val="Grid Table 5 Dark - Accent 3"/>
    <w:uiPriority w:val="99"/>
    <w:qFormat/>
    <w:tblPr>
      <w:tblCellMar>
        <w:left w:w="0" w:type="dxa"/>
        <w:top w:w="0" w:type="dxa"/>
        <w:right w:w="0" w:type="dxa"/>
        <w:bottom w:w="0" w:type="dxa"/>
      </w:tblCellMar>
    </w:tblPr>
  </w:style>
  <w:style w:type="table" w:styleId="937" w:customStyle="1">
    <w:name w:val="Grid Table 5 Dark- Accent 4"/>
    <w:uiPriority w:val="99"/>
    <w:qFormat/>
    <w:tblPr>
      <w:tblCellMar>
        <w:left w:w="0" w:type="dxa"/>
        <w:top w:w="0" w:type="dxa"/>
        <w:right w:w="0" w:type="dxa"/>
        <w:bottom w:w="0" w:type="dxa"/>
      </w:tblCellMar>
    </w:tblPr>
  </w:style>
  <w:style w:type="table" w:styleId="938" w:customStyle="1">
    <w:name w:val="Grid Table 5 Dark - Accent 5"/>
    <w:uiPriority w:val="99"/>
    <w:qFormat/>
    <w:tblPr>
      <w:tblCellMar>
        <w:left w:w="0" w:type="dxa"/>
        <w:top w:w="0" w:type="dxa"/>
        <w:right w:w="0" w:type="dxa"/>
        <w:bottom w:w="0" w:type="dxa"/>
      </w:tblCellMar>
    </w:tblPr>
  </w:style>
  <w:style w:type="table" w:styleId="939" w:customStyle="1">
    <w:name w:val="Grid Table 5 Dark - Accent 6"/>
    <w:uiPriority w:val="99"/>
    <w:qFormat/>
    <w:tblPr>
      <w:tblCellMar>
        <w:left w:w="0" w:type="dxa"/>
        <w:top w:w="0" w:type="dxa"/>
        <w:right w:w="0" w:type="dxa"/>
        <w:bottom w:w="0" w:type="dxa"/>
      </w:tblCellMar>
    </w:tblPr>
  </w:style>
  <w:style w:type="table" w:styleId="940" w:customStyle="1">
    <w:name w:val="网格表 6 彩色1"/>
    <w:uiPriority w:val="99"/>
    <w:qFormat/>
    <w:tblPr>
      <w:tblCellMar>
        <w:left w:w="0" w:type="dxa"/>
        <w:top w:w="0" w:type="dxa"/>
        <w:right w:w="0" w:type="dxa"/>
        <w:bottom w:w="0" w:type="dxa"/>
      </w:tblCellMar>
    </w:tblPr>
  </w:style>
  <w:style w:type="table" w:styleId="941" w:customStyle="1">
    <w:name w:val="Grid Table 6 Colorful - Accent 1"/>
    <w:uiPriority w:val="99"/>
    <w:qFormat/>
    <w:tblPr>
      <w:tblCellMar>
        <w:left w:w="0" w:type="dxa"/>
        <w:top w:w="0" w:type="dxa"/>
        <w:right w:w="0" w:type="dxa"/>
        <w:bottom w:w="0" w:type="dxa"/>
      </w:tblCellMar>
    </w:tblPr>
  </w:style>
  <w:style w:type="table" w:styleId="942" w:customStyle="1">
    <w:name w:val="Grid Table 6 Colorful - Accent 2"/>
    <w:uiPriority w:val="99"/>
    <w:qFormat/>
    <w:tblPr>
      <w:tblCellMar>
        <w:left w:w="0" w:type="dxa"/>
        <w:top w:w="0" w:type="dxa"/>
        <w:right w:w="0" w:type="dxa"/>
        <w:bottom w:w="0" w:type="dxa"/>
      </w:tblCellMar>
    </w:tblPr>
  </w:style>
  <w:style w:type="table" w:styleId="943" w:customStyle="1">
    <w:name w:val="Grid Table 6 Colorful - Accent 3"/>
    <w:uiPriority w:val="99"/>
    <w:qFormat/>
    <w:tblPr>
      <w:tblCellMar>
        <w:left w:w="0" w:type="dxa"/>
        <w:top w:w="0" w:type="dxa"/>
        <w:right w:w="0" w:type="dxa"/>
        <w:bottom w:w="0" w:type="dxa"/>
      </w:tblCellMar>
    </w:tblPr>
  </w:style>
  <w:style w:type="table" w:styleId="944" w:customStyle="1">
    <w:name w:val="Grid Table 6 Colorful - Accent 4"/>
    <w:uiPriority w:val="99"/>
    <w:qFormat/>
    <w:tblPr>
      <w:tblCellMar>
        <w:left w:w="0" w:type="dxa"/>
        <w:top w:w="0" w:type="dxa"/>
        <w:right w:w="0" w:type="dxa"/>
        <w:bottom w:w="0" w:type="dxa"/>
      </w:tblCellMar>
    </w:tblPr>
  </w:style>
  <w:style w:type="table" w:styleId="945" w:customStyle="1">
    <w:name w:val="Grid Table 6 Colorful - Accent 5"/>
    <w:uiPriority w:val="99"/>
    <w:qFormat/>
    <w:tblPr>
      <w:tblCellMar>
        <w:left w:w="0" w:type="dxa"/>
        <w:top w:w="0" w:type="dxa"/>
        <w:right w:w="0" w:type="dxa"/>
        <w:bottom w:w="0" w:type="dxa"/>
      </w:tblCellMar>
    </w:tblPr>
  </w:style>
  <w:style w:type="table" w:styleId="946" w:customStyle="1">
    <w:name w:val="Grid Table 6 Colorful - Accent 6"/>
    <w:uiPriority w:val="99"/>
    <w:qFormat/>
    <w:tblPr>
      <w:tblCellMar>
        <w:left w:w="0" w:type="dxa"/>
        <w:top w:w="0" w:type="dxa"/>
        <w:right w:w="0" w:type="dxa"/>
        <w:bottom w:w="0" w:type="dxa"/>
      </w:tblCellMar>
    </w:tblPr>
  </w:style>
  <w:style w:type="table" w:styleId="947" w:customStyle="1">
    <w:name w:val="网格表 7 彩色1"/>
    <w:uiPriority w:val="99"/>
    <w:qFormat/>
    <w:tblPr>
      <w:tblCellMar>
        <w:left w:w="0" w:type="dxa"/>
        <w:top w:w="0" w:type="dxa"/>
        <w:right w:w="0" w:type="dxa"/>
        <w:bottom w:w="0" w:type="dxa"/>
      </w:tblCellMar>
    </w:tblPr>
  </w:style>
  <w:style w:type="table" w:styleId="948" w:customStyle="1">
    <w:name w:val="Grid Table 7 Colorful - Accent 1"/>
    <w:uiPriority w:val="99"/>
    <w:qFormat/>
    <w:tblPr>
      <w:tblCellMar>
        <w:left w:w="0" w:type="dxa"/>
        <w:top w:w="0" w:type="dxa"/>
        <w:right w:w="0" w:type="dxa"/>
        <w:bottom w:w="0" w:type="dxa"/>
      </w:tblCellMar>
    </w:tblPr>
  </w:style>
  <w:style w:type="table" w:styleId="949" w:customStyle="1">
    <w:name w:val="Grid Table 7 Colorful - Accent 2"/>
    <w:uiPriority w:val="99"/>
    <w:qFormat/>
    <w:tblPr>
      <w:tblCellMar>
        <w:left w:w="0" w:type="dxa"/>
        <w:top w:w="0" w:type="dxa"/>
        <w:right w:w="0" w:type="dxa"/>
        <w:bottom w:w="0" w:type="dxa"/>
      </w:tblCellMar>
    </w:tblPr>
  </w:style>
  <w:style w:type="table" w:styleId="950" w:customStyle="1">
    <w:name w:val="Grid Table 7 Colorful - Accent 3"/>
    <w:uiPriority w:val="99"/>
    <w:qFormat/>
    <w:tblPr>
      <w:tblCellMar>
        <w:left w:w="0" w:type="dxa"/>
        <w:top w:w="0" w:type="dxa"/>
        <w:right w:w="0" w:type="dxa"/>
        <w:bottom w:w="0" w:type="dxa"/>
      </w:tblCellMar>
    </w:tblPr>
  </w:style>
  <w:style w:type="table" w:styleId="951" w:customStyle="1">
    <w:name w:val="Grid Table 7 Colorful - Accent 4"/>
    <w:uiPriority w:val="99"/>
    <w:qFormat/>
    <w:tblPr>
      <w:tblCellMar>
        <w:left w:w="0" w:type="dxa"/>
        <w:top w:w="0" w:type="dxa"/>
        <w:right w:w="0" w:type="dxa"/>
        <w:bottom w:w="0" w:type="dxa"/>
      </w:tblCellMar>
    </w:tblPr>
  </w:style>
  <w:style w:type="table" w:styleId="952" w:customStyle="1">
    <w:name w:val="Grid Table 7 Colorful - Accent 5"/>
    <w:uiPriority w:val="99"/>
    <w:qFormat/>
    <w:tblPr>
      <w:tblCellMar>
        <w:left w:w="0" w:type="dxa"/>
        <w:top w:w="0" w:type="dxa"/>
        <w:right w:w="0" w:type="dxa"/>
        <w:bottom w:w="0" w:type="dxa"/>
      </w:tblCellMar>
    </w:tblPr>
  </w:style>
  <w:style w:type="table" w:styleId="953" w:customStyle="1">
    <w:name w:val="Grid Table 7 Colorful - Accent 6"/>
    <w:uiPriority w:val="99"/>
    <w:qFormat/>
    <w:tblPr>
      <w:tblCellMar>
        <w:left w:w="0" w:type="dxa"/>
        <w:top w:w="0" w:type="dxa"/>
        <w:right w:w="0" w:type="dxa"/>
        <w:bottom w:w="0" w:type="dxa"/>
      </w:tblCellMar>
    </w:tblPr>
  </w:style>
  <w:style w:type="table" w:styleId="954" w:customStyle="1">
    <w:name w:val="清单表 1 浅色1"/>
    <w:uiPriority w:val="99"/>
    <w:qFormat/>
    <w:tblPr>
      <w:tblCellMar>
        <w:left w:w="0" w:type="dxa"/>
        <w:top w:w="0" w:type="dxa"/>
        <w:right w:w="0" w:type="dxa"/>
        <w:bottom w:w="0" w:type="dxa"/>
      </w:tblCellMar>
    </w:tblPr>
  </w:style>
  <w:style w:type="table" w:styleId="955" w:customStyle="1">
    <w:name w:val="List Table 1 Light - Accent 1"/>
    <w:uiPriority w:val="99"/>
    <w:qFormat/>
    <w:tblPr>
      <w:tblCellMar>
        <w:left w:w="0" w:type="dxa"/>
        <w:top w:w="0" w:type="dxa"/>
        <w:right w:w="0" w:type="dxa"/>
        <w:bottom w:w="0" w:type="dxa"/>
      </w:tblCellMar>
    </w:tblPr>
  </w:style>
  <w:style w:type="table" w:styleId="956" w:customStyle="1">
    <w:name w:val="List Table 1 Light - Accent 2"/>
    <w:uiPriority w:val="99"/>
    <w:qFormat/>
    <w:tblPr>
      <w:tblCellMar>
        <w:left w:w="0" w:type="dxa"/>
        <w:top w:w="0" w:type="dxa"/>
        <w:right w:w="0" w:type="dxa"/>
        <w:bottom w:w="0" w:type="dxa"/>
      </w:tblCellMar>
    </w:tblPr>
  </w:style>
  <w:style w:type="table" w:styleId="957" w:customStyle="1">
    <w:name w:val="List Table 1 Light - Accent 3"/>
    <w:uiPriority w:val="99"/>
    <w:qFormat/>
    <w:tblPr>
      <w:tblCellMar>
        <w:left w:w="0" w:type="dxa"/>
        <w:top w:w="0" w:type="dxa"/>
        <w:right w:w="0" w:type="dxa"/>
        <w:bottom w:w="0" w:type="dxa"/>
      </w:tblCellMar>
    </w:tblPr>
  </w:style>
  <w:style w:type="table" w:styleId="958" w:customStyle="1">
    <w:name w:val="List Table 1 Light - Accent 4"/>
    <w:uiPriority w:val="99"/>
    <w:qFormat/>
    <w:tblPr>
      <w:tblCellMar>
        <w:left w:w="0" w:type="dxa"/>
        <w:top w:w="0" w:type="dxa"/>
        <w:right w:w="0" w:type="dxa"/>
        <w:bottom w:w="0" w:type="dxa"/>
      </w:tblCellMar>
    </w:tblPr>
  </w:style>
  <w:style w:type="table" w:styleId="959" w:customStyle="1">
    <w:name w:val="List Table 1 Light - Accent 5"/>
    <w:uiPriority w:val="99"/>
    <w:qFormat/>
    <w:tblPr>
      <w:tblCellMar>
        <w:left w:w="0" w:type="dxa"/>
        <w:top w:w="0" w:type="dxa"/>
        <w:right w:w="0" w:type="dxa"/>
        <w:bottom w:w="0" w:type="dxa"/>
      </w:tblCellMar>
    </w:tblPr>
  </w:style>
  <w:style w:type="table" w:styleId="960" w:customStyle="1">
    <w:name w:val="List Table 1 Light - Accent 6"/>
    <w:uiPriority w:val="99"/>
    <w:qFormat/>
    <w:tblPr>
      <w:tblCellMar>
        <w:left w:w="0" w:type="dxa"/>
        <w:top w:w="0" w:type="dxa"/>
        <w:right w:w="0" w:type="dxa"/>
        <w:bottom w:w="0" w:type="dxa"/>
      </w:tblCellMar>
    </w:tblPr>
  </w:style>
  <w:style w:type="table" w:styleId="961" w:customStyle="1">
    <w:name w:val="清单表 21"/>
    <w:uiPriority w:val="99"/>
    <w:qFormat/>
    <w:tblPr>
      <w:tblCellMar>
        <w:left w:w="0" w:type="dxa"/>
        <w:top w:w="0" w:type="dxa"/>
        <w:right w:w="0" w:type="dxa"/>
        <w:bottom w:w="0" w:type="dxa"/>
      </w:tblCellMar>
    </w:tblPr>
  </w:style>
  <w:style w:type="table" w:styleId="962" w:customStyle="1">
    <w:name w:val="List Table 2 - Accent 1"/>
    <w:uiPriority w:val="99"/>
    <w:qFormat/>
    <w:tblPr>
      <w:tblCellMar>
        <w:left w:w="0" w:type="dxa"/>
        <w:top w:w="0" w:type="dxa"/>
        <w:right w:w="0" w:type="dxa"/>
        <w:bottom w:w="0" w:type="dxa"/>
      </w:tblCellMar>
    </w:tblPr>
  </w:style>
  <w:style w:type="table" w:styleId="963" w:customStyle="1">
    <w:name w:val="List Table 2 - Accent 2"/>
    <w:uiPriority w:val="99"/>
    <w:qFormat/>
    <w:tblPr>
      <w:tblCellMar>
        <w:left w:w="0" w:type="dxa"/>
        <w:top w:w="0" w:type="dxa"/>
        <w:right w:w="0" w:type="dxa"/>
        <w:bottom w:w="0" w:type="dxa"/>
      </w:tblCellMar>
    </w:tblPr>
  </w:style>
  <w:style w:type="table" w:styleId="964" w:customStyle="1">
    <w:name w:val="List Table 2 - Accent 3"/>
    <w:uiPriority w:val="99"/>
    <w:qFormat/>
    <w:tblPr>
      <w:tblCellMar>
        <w:left w:w="0" w:type="dxa"/>
        <w:top w:w="0" w:type="dxa"/>
        <w:right w:w="0" w:type="dxa"/>
        <w:bottom w:w="0" w:type="dxa"/>
      </w:tblCellMar>
    </w:tblPr>
  </w:style>
  <w:style w:type="table" w:styleId="965" w:customStyle="1">
    <w:name w:val="List Table 2 - Accent 4"/>
    <w:uiPriority w:val="99"/>
    <w:qFormat/>
    <w:tblPr>
      <w:tblCellMar>
        <w:left w:w="0" w:type="dxa"/>
        <w:top w:w="0" w:type="dxa"/>
        <w:right w:w="0" w:type="dxa"/>
        <w:bottom w:w="0" w:type="dxa"/>
      </w:tblCellMar>
    </w:tblPr>
  </w:style>
  <w:style w:type="table" w:styleId="966" w:customStyle="1">
    <w:name w:val="List Table 2 - Accent 5"/>
    <w:uiPriority w:val="99"/>
    <w:qFormat/>
    <w:tblPr>
      <w:tblCellMar>
        <w:left w:w="0" w:type="dxa"/>
        <w:top w:w="0" w:type="dxa"/>
        <w:right w:w="0" w:type="dxa"/>
        <w:bottom w:w="0" w:type="dxa"/>
      </w:tblCellMar>
    </w:tblPr>
  </w:style>
  <w:style w:type="table" w:styleId="967" w:customStyle="1">
    <w:name w:val="List Table 2 - Accent 6"/>
    <w:uiPriority w:val="99"/>
    <w:qFormat/>
    <w:tblPr>
      <w:tblCellMar>
        <w:left w:w="0" w:type="dxa"/>
        <w:top w:w="0" w:type="dxa"/>
        <w:right w:w="0" w:type="dxa"/>
        <w:bottom w:w="0" w:type="dxa"/>
      </w:tblCellMar>
    </w:tblPr>
  </w:style>
  <w:style w:type="table" w:styleId="968" w:customStyle="1">
    <w:name w:val="清单表 31"/>
    <w:uiPriority w:val="99"/>
    <w:qFormat/>
    <w:tblPr>
      <w:tblCellMar>
        <w:left w:w="0" w:type="dxa"/>
        <w:top w:w="0" w:type="dxa"/>
        <w:right w:w="0" w:type="dxa"/>
        <w:bottom w:w="0" w:type="dxa"/>
      </w:tblCellMar>
    </w:tblPr>
  </w:style>
  <w:style w:type="table" w:styleId="969" w:customStyle="1">
    <w:name w:val="List Table 3 - Accent 1"/>
    <w:uiPriority w:val="99"/>
    <w:qFormat/>
    <w:tblPr>
      <w:tblCellMar>
        <w:left w:w="0" w:type="dxa"/>
        <w:top w:w="0" w:type="dxa"/>
        <w:right w:w="0" w:type="dxa"/>
        <w:bottom w:w="0" w:type="dxa"/>
      </w:tblCellMar>
    </w:tblPr>
  </w:style>
  <w:style w:type="table" w:styleId="970" w:customStyle="1">
    <w:name w:val="List Table 3 - Accent 2"/>
    <w:uiPriority w:val="99"/>
    <w:qFormat/>
    <w:tblPr>
      <w:tblCellMar>
        <w:left w:w="0" w:type="dxa"/>
        <w:top w:w="0" w:type="dxa"/>
        <w:right w:w="0" w:type="dxa"/>
        <w:bottom w:w="0" w:type="dxa"/>
      </w:tblCellMar>
    </w:tblPr>
  </w:style>
  <w:style w:type="table" w:styleId="971" w:customStyle="1">
    <w:name w:val="List Table 3 - Accent 3"/>
    <w:uiPriority w:val="99"/>
    <w:qFormat/>
    <w:tblPr>
      <w:tblCellMar>
        <w:left w:w="0" w:type="dxa"/>
        <w:top w:w="0" w:type="dxa"/>
        <w:right w:w="0" w:type="dxa"/>
        <w:bottom w:w="0" w:type="dxa"/>
      </w:tblCellMar>
    </w:tblPr>
  </w:style>
  <w:style w:type="table" w:styleId="972" w:customStyle="1">
    <w:name w:val="List Table 3 - Accent 4"/>
    <w:uiPriority w:val="99"/>
    <w:qFormat/>
    <w:tblPr>
      <w:tblCellMar>
        <w:left w:w="0" w:type="dxa"/>
        <w:top w:w="0" w:type="dxa"/>
        <w:right w:w="0" w:type="dxa"/>
        <w:bottom w:w="0" w:type="dxa"/>
      </w:tblCellMar>
    </w:tblPr>
  </w:style>
  <w:style w:type="table" w:styleId="973" w:customStyle="1">
    <w:name w:val="List Table 3 - Accent 5"/>
    <w:uiPriority w:val="99"/>
    <w:qFormat/>
    <w:tblPr>
      <w:tblCellMar>
        <w:left w:w="0" w:type="dxa"/>
        <w:top w:w="0" w:type="dxa"/>
        <w:right w:w="0" w:type="dxa"/>
        <w:bottom w:w="0" w:type="dxa"/>
      </w:tblCellMar>
    </w:tblPr>
  </w:style>
  <w:style w:type="table" w:styleId="974" w:customStyle="1">
    <w:name w:val="List Table 3 - Accent 6"/>
    <w:uiPriority w:val="99"/>
    <w:qFormat/>
    <w:tblPr>
      <w:tblCellMar>
        <w:left w:w="0" w:type="dxa"/>
        <w:top w:w="0" w:type="dxa"/>
        <w:right w:w="0" w:type="dxa"/>
        <w:bottom w:w="0" w:type="dxa"/>
      </w:tblCellMar>
    </w:tblPr>
  </w:style>
  <w:style w:type="table" w:styleId="975" w:customStyle="1">
    <w:name w:val="清单表 41"/>
    <w:uiPriority w:val="99"/>
    <w:qFormat/>
    <w:tblPr>
      <w:tblCellMar>
        <w:left w:w="0" w:type="dxa"/>
        <w:top w:w="0" w:type="dxa"/>
        <w:right w:w="0" w:type="dxa"/>
        <w:bottom w:w="0" w:type="dxa"/>
      </w:tblCellMar>
    </w:tblPr>
  </w:style>
  <w:style w:type="table" w:styleId="976" w:customStyle="1">
    <w:name w:val="List Table 4 - Accent 1"/>
    <w:uiPriority w:val="99"/>
    <w:qFormat/>
    <w:tblPr>
      <w:tblCellMar>
        <w:left w:w="0" w:type="dxa"/>
        <w:top w:w="0" w:type="dxa"/>
        <w:right w:w="0" w:type="dxa"/>
        <w:bottom w:w="0" w:type="dxa"/>
      </w:tblCellMar>
    </w:tblPr>
  </w:style>
  <w:style w:type="table" w:styleId="977" w:customStyle="1">
    <w:name w:val="List Table 4 - Accent 2"/>
    <w:uiPriority w:val="99"/>
    <w:qFormat/>
    <w:tblPr>
      <w:tblCellMar>
        <w:left w:w="0" w:type="dxa"/>
        <w:top w:w="0" w:type="dxa"/>
        <w:right w:w="0" w:type="dxa"/>
        <w:bottom w:w="0" w:type="dxa"/>
      </w:tblCellMar>
    </w:tblPr>
  </w:style>
  <w:style w:type="table" w:styleId="978" w:customStyle="1">
    <w:name w:val="List Table 4 - Accent 3"/>
    <w:uiPriority w:val="99"/>
    <w:qFormat/>
    <w:tblPr>
      <w:tblCellMar>
        <w:left w:w="0" w:type="dxa"/>
        <w:top w:w="0" w:type="dxa"/>
        <w:right w:w="0" w:type="dxa"/>
        <w:bottom w:w="0" w:type="dxa"/>
      </w:tblCellMar>
    </w:tblPr>
  </w:style>
  <w:style w:type="table" w:styleId="979" w:customStyle="1">
    <w:name w:val="List Table 4 - Accent 4"/>
    <w:uiPriority w:val="99"/>
    <w:qFormat/>
    <w:tblPr>
      <w:tblCellMar>
        <w:left w:w="0" w:type="dxa"/>
        <w:top w:w="0" w:type="dxa"/>
        <w:right w:w="0" w:type="dxa"/>
        <w:bottom w:w="0" w:type="dxa"/>
      </w:tblCellMar>
    </w:tblPr>
  </w:style>
  <w:style w:type="table" w:styleId="980" w:customStyle="1">
    <w:name w:val="List Table 4 - Accent 5"/>
    <w:uiPriority w:val="99"/>
    <w:qFormat/>
    <w:tblPr>
      <w:tblCellMar>
        <w:left w:w="0" w:type="dxa"/>
        <w:top w:w="0" w:type="dxa"/>
        <w:right w:w="0" w:type="dxa"/>
        <w:bottom w:w="0" w:type="dxa"/>
      </w:tblCellMar>
    </w:tblPr>
  </w:style>
  <w:style w:type="table" w:styleId="981" w:customStyle="1">
    <w:name w:val="List Table 4 - Accent 6"/>
    <w:uiPriority w:val="99"/>
    <w:qFormat/>
    <w:tblPr>
      <w:tblCellMar>
        <w:left w:w="0" w:type="dxa"/>
        <w:top w:w="0" w:type="dxa"/>
        <w:right w:w="0" w:type="dxa"/>
        <w:bottom w:w="0" w:type="dxa"/>
      </w:tblCellMar>
    </w:tblPr>
  </w:style>
  <w:style w:type="table" w:styleId="982" w:customStyle="1">
    <w:name w:val="清单表 5 深色1"/>
    <w:uiPriority w:val="99"/>
    <w:qFormat/>
    <w:tblPr>
      <w:tblCellMar>
        <w:left w:w="0" w:type="dxa"/>
        <w:top w:w="0" w:type="dxa"/>
        <w:right w:w="0" w:type="dxa"/>
        <w:bottom w:w="0" w:type="dxa"/>
      </w:tblCellMar>
    </w:tblPr>
  </w:style>
  <w:style w:type="table" w:styleId="983" w:customStyle="1">
    <w:name w:val="List Table 5 Dark - Accent 1"/>
    <w:uiPriority w:val="99"/>
    <w:qFormat/>
    <w:tblPr>
      <w:tblCellMar>
        <w:left w:w="0" w:type="dxa"/>
        <w:top w:w="0" w:type="dxa"/>
        <w:right w:w="0" w:type="dxa"/>
        <w:bottom w:w="0" w:type="dxa"/>
      </w:tblCellMar>
    </w:tblPr>
  </w:style>
  <w:style w:type="table" w:styleId="984" w:customStyle="1">
    <w:name w:val="List Table 5 Dark - Accent 2"/>
    <w:uiPriority w:val="99"/>
    <w:qFormat/>
    <w:tblPr>
      <w:tblCellMar>
        <w:left w:w="0" w:type="dxa"/>
        <w:top w:w="0" w:type="dxa"/>
        <w:right w:w="0" w:type="dxa"/>
        <w:bottom w:w="0" w:type="dxa"/>
      </w:tblCellMar>
    </w:tblPr>
  </w:style>
  <w:style w:type="table" w:styleId="985" w:customStyle="1">
    <w:name w:val="List Table 5 Dark - Accent 3"/>
    <w:uiPriority w:val="99"/>
    <w:qFormat/>
    <w:tblPr>
      <w:tblCellMar>
        <w:left w:w="0" w:type="dxa"/>
        <w:top w:w="0" w:type="dxa"/>
        <w:right w:w="0" w:type="dxa"/>
        <w:bottom w:w="0" w:type="dxa"/>
      </w:tblCellMar>
    </w:tblPr>
  </w:style>
  <w:style w:type="table" w:styleId="986" w:customStyle="1">
    <w:name w:val="List Table 5 Dark - Accent 4"/>
    <w:uiPriority w:val="99"/>
    <w:qFormat/>
    <w:tblPr>
      <w:tblCellMar>
        <w:left w:w="0" w:type="dxa"/>
        <w:top w:w="0" w:type="dxa"/>
        <w:right w:w="0" w:type="dxa"/>
        <w:bottom w:w="0" w:type="dxa"/>
      </w:tblCellMar>
    </w:tblPr>
  </w:style>
  <w:style w:type="table" w:styleId="987" w:customStyle="1">
    <w:name w:val="List Table 5 Dark - Accent 5"/>
    <w:uiPriority w:val="99"/>
    <w:qFormat/>
    <w:tblPr>
      <w:tblCellMar>
        <w:left w:w="0" w:type="dxa"/>
        <w:top w:w="0" w:type="dxa"/>
        <w:right w:w="0" w:type="dxa"/>
        <w:bottom w:w="0" w:type="dxa"/>
      </w:tblCellMar>
    </w:tblPr>
  </w:style>
  <w:style w:type="table" w:styleId="988" w:customStyle="1">
    <w:name w:val="List Table 5 Dark - Accent 6"/>
    <w:uiPriority w:val="99"/>
    <w:qFormat/>
    <w:tblPr>
      <w:tblCellMar>
        <w:left w:w="0" w:type="dxa"/>
        <w:top w:w="0" w:type="dxa"/>
        <w:right w:w="0" w:type="dxa"/>
        <w:bottom w:w="0" w:type="dxa"/>
      </w:tblCellMar>
    </w:tblPr>
  </w:style>
  <w:style w:type="table" w:styleId="989" w:customStyle="1">
    <w:name w:val="清单表 6 彩色1"/>
    <w:uiPriority w:val="99"/>
    <w:qFormat/>
    <w:tblPr>
      <w:tblCellMar>
        <w:left w:w="0" w:type="dxa"/>
        <w:top w:w="0" w:type="dxa"/>
        <w:right w:w="0" w:type="dxa"/>
        <w:bottom w:w="0" w:type="dxa"/>
      </w:tblCellMar>
    </w:tblPr>
  </w:style>
  <w:style w:type="table" w:styleId="990" w:customStyle="1">
    <w:name w:val="List Table 6 Colorful - Accent 1"/>
    <w:uiPriority w:val="99"/>
    <w:qFormat/>
    <w:tblPr>
      <w:tblCellMar>
        <w:left w:w="0" w:type="dxa"/>
        <w:top w:w="0" w:type="dxa"/>
        <w:right w:w="0" w:type="dxa"/>
        <w:bottom w:w="0" w:type="dxa"/>
      </w:tblCellMar>
    </w:tblPr>
  </w:style>
  <w:style w:type="table" w:styleId="991" w:customStyle="1">
    <w:name w:val="List Table 6 Colorful - Accent 2"/>
    <w:uiPriority w:val="99"/>
    <w:qFormat/>
    <w:tblPr>
      <w:tblCellMar>
        <w:left w:w="0" w:type="dxa"/>
        <w:top w:w="0" w:type="dxa"/>
        <w:right w:w="0" w:type="dxa"/>
        <w:bottom w:w="0" w:type="dxa"/>
      </w:tblCellMar>
    </w:tblPr>
  </w:style>
  <w:style w:type="table" w:styleId="992" w:customStyle="1">
    <w:name w:val="List Table 6 Colorful - Accent 3"/>
    <w:uiPriority w:val="99"/>
    <w:qFormat/>
    <w:tblPr>
      <w:tblCellMar>
        <w:left w:w="0" w:type="dxa"/>
        <w:top w:w="0" w:type="dxa"/>
        <w:right w:w="0" w:type="dxa"/>
        <w:bottom w:w="0" w:type="dxa"/>
      </w:tblCellMar>
    </w:tblPr>
  </w:style>
  <w:style w:type="table" w:styleId="993" w:customStyle="1">
    <w:name w:val="List Table 6 Colorful - Accent 4"/>
    <w:uiPriority w:val="99"/>
    <w:qFormat/>
    <w:tblPr>
      <w:tblCellMar>
        <w:left w:w="0" w:type="dxa"/>
        <w:top w:w="0" w:type="dxa"/>
        <w:right w:w="0" w:type="dxa"/>
        <w:bottom w:w="0" w:type="dxa"/>
      </w:tblCellMar>
    </w:tblPr>
  </w:style>
  <w:style w:type="table" w:styleId="994" w:customStyle="1">
    <w:name w:val="List Table 6 Colorful - Accent 5"/>
    <w:uiPriority w:val="99"/>
    <w:qFormat/>
    <w:tblPr>
      <w:tblCellMar>
        <w:left w:w="0" w:type="dxa"/>
        <w:top w:w="0" w:type="dxa"/>
        <w:right w:w="0" w:type="dxa"/>
        <w:bottom w:w="0" w:type="dxa"/>
      </w:tblCellMar>
    </w:tblPr>
  </w:style>
  <w:style w:type="table" w:styleId="995" w:customStyle="1">
    <w:name w:val="List Table 6 Colorful - Accent 6"/>
    <w:uiPriority w:val="99"/>
    <w:qFormat/>
    <w:tblPr>
      <w:tblCellMar>
        <w:left w:w="0" w:type="dxa"/>
        <w:top w:w="0" w:type="dxa"/>
        <w:right w:w="0" w:type="dxa"/>
        <w:bottom w:w="0" w:type="dxa"/>
      </w:tblCellMar>
    </w:tblPr>
  </w:style>
  <w:style w:type="table" w:styleId="996" w:customStyle="1">
    <w:name w:val="清单表 7 彩色1"/>
    <w:uiPriority w:val="99"/>
    <w:qFormat/>
    <w:tblPr>
      <w:tblCellMar>
        <w:left w:w="0" w:type="dxa"/>
        <w:top w:w="0" w:type="dxa"/>
        <w:right w:w="0" w:type="dxa"/>
        <w:bottom w:w="0" w:type="dxa"/>
      </w:tblCellMar>
    </w:tblPr>
  </w:style>
  <w:style w:type="table" w:styleId="997" w:customStyle="1">
    <w:name w:val="List Table 7 Colorful - Accent 1"/>
    <w:uiPriority w:val="99"/>
    <w:qFormat/>
    <w:tblPr>
      <w:tblCellMar>
        <w:left w:w="0" w:type="dxa"/>
        <w:top w:w="0" w:type="dxa"/>
        <w:right w:w="0" w:type="dxa"/>
        <w:bottom w:w="0" w:type="dxa"/>
      </w:tblCellMar>
    </w:tblPr>
  </w:style>
  <w:style w:type="table" w:styleId="998" w:customStyle="1">
    <w:name w:val="List Table 7 Colorful - Accent 2"/>
    <w:uiPriority w:val="99"/>
    <w:qFormat/>
    <w:tblPr>
      <w:tblCellMar>
        <w:left w:w="0" w:type="dxa"/>
        <w:top w:w="0" w:type="dxa"/>
        <w:right w:w="0" w:type="dxa"/>
        <w:bottom w:w="0" w:type="dxa"/>
      </w:tblCellMar>
    </w:tblPr>
  </w:style>
  <w:style w:type="table" w:styleId="999" w:customStyle="1">
    <w:name w:val="List Table 7 Colorful - Accent 3"/>
    <w:uiPriority w:val="99"/>
    <w:qFormat/>
    <w:tblPr>
      <w:tblCellMar>
        <w:left w:w="0" w:type="dxa"/>
        <w:top w:w="0" w:type="dxa"/>
        <w:right w:w="0" w:type="dxa"/>
        <w:bottom w:w="0" w:type="dxa"/>
      </w:tblCellMar>
    </w:tblPr>
  </w:style>
  <w:style w:type="table" w:styleId="1000" w:customStyle="1">
    <w:name w:val="List Table 7 Colorful - Accent 4"/>
    <w:uiPriority w:val="99"/>
    <w:qFormat/>
    <w:tblPr>
      <w:tblCellMar>
        <w:left w:w="0" w:type="dxa"/>
        <w:top w:w="0" w:type="dxa"/>
        <w:right w:w="0" w:type="dxa"/>
        <w:bottom w:w="0" w:type="dxa"/>
      </w:tblCellMar>
    </w:tblPr>
  </w:style>
  <w:style w:type="table" w:styleId="1001" w:customStyle="1">
    <w:name w:val="List Table 7 Colorful - Accent 5"/>
    <w:uiPriority w:val="99"/>
    <w:qFormat/>
    <w:tblPr>
      <w:tblCellMar>
        <w:left w:w="0" w:type="dxa"/>
        <w:top w:w="0" w:type="dxa"/>
        <w:right w:w="0" w:type="dxa"/>
        <w:bottom w:w="0" w:type="dxa"/>
      </w:tblCellMar>
    </w:tblPr>
  </w:style>
  <w:style w:type="table" w:styleId="1002" w:customStyle="1">
    <w:name w:val="List Table 7 Colorful - Accent 6"/>
    <w:uiPriority w:val="99"/>
    <w:qFormat/>
    <w:tblPr>
      <w:tblCellMar>
        <w:left w:w="0" w:type="dxa"/>
        <w:top w:w="0" w:type="dxa"/>
        <w:right w:w="0" w:type="dxa"/>
        <w:bottom w:w="0" w:type="dxa"/>
      </w:tblCellMar>
    </w:tblPr>
  </w:style>
  <w:style w:type="table" w:styleId="1003" w:customStyle="1">
    <w:name w:val="Lined - Accent"/>
    <w:uiPriority w:val="99"/>
    <w:qFormat/>
    <w:rPr>
      <w:color w:val="404040"/>
    </w:rPr>
    <w:tblPr>
      <w:tblCellMar>
        <w:left w:w="0" w:type="dxa"/>
        <w:top w:w="0" w:type="dxa"/>
        <w:right w:w="0" w:type="dxa"/>
        <w:bottom w:w="0" w:type="dxa"/>
      </w:tblCellMar>
    </w:tblPr>
  </w:style>
  <w:style w:type="table" w:styleId="1004" w:customStyle="1">
    <w:name w:val="Lined - Accent 1"/>
    <w:uiPriority w:val="99"/>
    <w:qFormat/>
    <w:rPr>
      <w:color w:val="404040"/>
    </w:rPr>
    <w:tblPr>
      <w:tblCellMar>
        <w:left w:w="0" w:type="dxa"/>
        <w:top w:w="0" w:type="dxa"/>
        <w:right w:w="0" w:type="dxa"/>
        <w:bottom w:w="0" w:type="dxa"/>
      </w:tblCellMar>
    </w:tblPr>
  </w:style>
  <w:style w:type="table" w:styleId="1005" w:customStyle="1">
    <w:name w:val="Lined - Accent 2"/>
    <w:uiPriority w:val="99"/>
    <w:qFormat/>
    <w:rPr>
      <w:color w:val="404040"/>
    </w:rPr>
    <w:tblPr>
      <w:tblCellMar>
        <w:left w:w="0" w:type="dxa"/>
        <w:top w:w="0" w:type="dxa"/>
        <w:right w:w="0" w:type="dxa"/>
        <w:bottom w:w="0" w:type="dxa"/>
      </w:tblCellMar>
    </w:tblPr>
  </w:style>
  <w:style w:type="table" w:styleId="1006" w:customStyle="1">
    <w:name w:val="Lined - Accent 3"/>
    <w:uiPriority w:val="99"/>
    <w:qFormat/>
    <w:rPr>
      <w:color w:val="404040"/>
    </w:rPr>
    <w:tblPr>
      <w:tblCellMar>
        <w:left w:w="0" w:type="dxa"/>
        <w:top w:w="0" w:type="dxa"/>
        <w:right w:w="0" w:type="dxa"/>
        <w:bottom w:w="0" w:type="dxa"/>
      </w:tblCellMar>
    </w:tblPr>
  </w:style>
  <w:style w:type="table" w:styleId="1007" w:customStyle="1">
    <w:name w:val="Lined - Accent 4"/>
    <w:uiPriority w:val="99"/>
    <w:qFormat/>
    <w:rPr>
      <w:color w:val="404040"/>
    </w:rPr>
    <w:tblPr>
      <w:tblCellMar>
        <w:left w:w="0" w:type="dxa"/>
        <w:top w:w="0" w:type="dxa"/>
        <w:right w:w="0" w:type="dxa"/>
        <w:bottom w:w="0" w:type="dxa"/>
      </w:tblCellMar>
    </w:tblPr>
  </w:style>
  <w:style w:type="table" w:styleId="1008" w:customStyle="1">
    <w:name w:val="Lined - Accent 5"/>
    <w:uiPriority w:val="99"/>
    <w:qFormat/>
    <w:rPr>
      <w:color w:val="404040"/>
    </w:rPr>
    <w:tblPr>
      <w:tblCellMar>
        <w:left w:w="0" w:type="dxa"/>
        <w:top w:w="0" w:type="dxa"/>
        <w:right w:w="0" w:type="dxa"/>
        <w:bottom w:w="0" w:type="dxa"/>
      </w:tblCellMar>
    </w:tblPr>
  </w:style>
  <w:style w:type="table" w:styleId="1009" w:customStyle="1">
    <w:name w:val="Lined - Accent 6"/>
    <w:uiPriority w:val="99"/>
    <w:qFormat/>
    <w:rPr>
      <w:color w:val="404040"/>
    </w:rPr>
    <w:tblPr>
      <w:tblCellMar>
        <w:left w:w="0" w:type="dxa"/>
        <w:top w:w="0" w:type="dxa"/>
        <w:right w:w="0" w:type="dxa"/>
        <w:bottom w:w="0" w:type="dxa"/>
      </w:tblCellMar>
    </w:tblPr>
  </w:style>
  <w:style w:type="table" w:styleId="1010" w:customStyle="1">
    <w:name w:val="Bordered &amp; Lined - Accent"/>
    <w:uiPriority w:val="99"/>
    <w:qFormat/>
    <w:rPr>
      <w:color w:val="404040"/>
    </w:rPr>
    <w:tblPr>
      <w:tblCellMar>
        <w:left w:w="0" w:type="dxa"/>
        <w:top w:w="0" w:type="dxa"/>
        <w:right w:w="0" w:type="dxa"/>
        <w:bottom w:w="0" w:type="dxa"/>
      </w:tblCellMar>
    </w:tblPr>
  </w:style>
  <w:style w:type="table" w:styleId="1011" w:customStyle="1">
    <w:name w:val="Bordered &amp; Lined - Accent 1"/>
    <w:uiPriority w:val="99"/>
    <w:qFormat/>
    <w:rPr>
      <w:color w:val="404040"/>
    </w:rPr>
    <w:tblPr>
      <w:tblCellMar>
        <w:left w:w="0" w:type="dxa"/>
        <w:top w:w="0" w:type="dxa"/>
        <w:right w:w="0" w:type="dxa"/>
        <w:bottom w:w="0" w:type="dxa"/>
      </w:tblCellMar>
    </w:tblPr>
  </w:style>
  <w:style w:type="table" w:styleId="1012" w:customStyle="1">
    <w:name w:val="Bordered &amp; Lined - Accent 2"/>
    <w:uiPriority w:val="99"/>
    <w:qFormat/>
    <w:rPr>
      <w:color w:val="404040"/>
    </w:rPr>
    <w:tblPr>
      <w:tblCellMar>
        <w:left w:w="0" w:type="dxa"/>
        <w:top w:w="0" w:type="dxa"/>
        <w:right w:w="0" w:type="dxa"/>
        <w:bottom w:w="0" w:type="dxa"/>
      </w:tblCellMar>
    </w:tblPr>
  </w:style>
  <w:style w:type="table" w:styleId="1013" w:customStyle="1">
    <w:name w:val="Bordered &amp; Lined - Accent 3"/>
    <w:uiPriority w:val="99"/>
    <w:qFormat/>
    <w:rPr>
      <w:color w:val="404040"/>
    </w:rPr>
    <w:tblPr>
      <w:tblCellMar>
        <w:left w:w="0" w:type="dxa"/>
        <w:top w:w="0" w:type="dxa"/>
        <w:right w:w="0" w:type="dxa"/>
        <w:bottom w:w="0" w:type="dxa"/>
      </w:tblCellMar>
    </w:tblPr>
  </w:style>
  <w:style w:type="table" w:styleId="1014" w:customStyle="1">
    <w:name w:val="Bordered &amp; Lined - Accent 4"/>
    <w:uiPriority w:val="99"/>
    <w:qFormat/>
    <w:rPr>
      <w:color w:val="404040"/>
    </w:rPr>
    <w:tblPr>
      <w:tblCellMar>
        <w:left w:w="0" w:type="dxa"/>
        <w:top w:w="0" w:type="dxa"/>
        <w:right w:w="0" w:type="dxa"/>
        <w:bottom w:w="0" w:type="dxa"/>
      </w:tblCellMar>
    </w:tblPr>
  </w:style>
  <w:style w:type="table" w:styleId="1015" w:customStyle="1">
    <w:name w:val="Bordered &amp; Lined - Accent 5"/>
    <w:uiPriority w:val="99"/>
    <w:qFormat/>
    <w:rPr>
      <w:color w:val="404040"/>
    </w:rPr>
    <w:tblPr>
      <w:tblCellMar>
        <w:left w:w="0" w:type="dxa"/>
        <w:top w:w="0" w:type="dxa"/>
        <w:right w:w="0" w:type="dxa"/>
        <w:bottom w:w="0" w:type="dxa"/>
      </w:tblCellMar>
    </w:tblPr>
  </w:style>
  <w:style w:type="table" w:styleId="1016" w:customStyle="1">
    <w:name w:val="Bordered &amp; Lined - Accent 6"/>
    <w:uiPriority w:val="99"/>
    <w:qFormat/>
    <w:rPr>
      <w:color w:val="404040"/>
    </w:rPr>
    <w:tblPr>
      <w:tblCellMar>
        <w:left w:w="0" w:type="dxa"/>
        <w:top w:w="0" w:type="dxa"/>
        <w:right w:w="0" w:type="dxa"/>
        <w:bottom w:w="0" w:type="dxa"/>
      </w:tblCellMar>
    </w:tblPr>
  </w:style>
  <w:style w:type="table" w:styleId="1017" w:customStyle="1">
    <w:name w:val="Bordered"/>
    <w:uiPriority w:val="99"/>
    <w:qFormat/>
    <w:tblPr>
      <w:tblCellMar>
        <w:left w:w="0" w:type="dxa"/>
        <w:top w:w="0" w:type="dxa"/>
        <w:right w:w="0" w:type="dxa"/>
        <w:bottom w:w="0" w:type="dxa"/>
      </w:tblCellMar>
    </w:tblPr>
  </w:style>
  <w:style w:type="table" w:styleId="1018" w:customStyle="1">
    <w:name w:val="Bordered - Accent 1"/>
    <w:uiPriority w:val="99"/>
    <w:qFormat/>
    <w:tblPr>
      <w:tblCellMar>
        <w:left w:w="0" w:type="dxa"/>
        <w:top w:w="0" w:type="dxa"/>
        <w:right w:w="0" w:type="dxa"/>
        <w:bottom w:w="0" w:type="dxa"/>
      </w:tblCellMar>
    </w:tblPr>
  </w:style>
  <w:style w:type="table" w:styleId="1019" w:customStyle="1">
    <w:name w:val="Bordered - Accent 2"/>
    <w:uiPriority w:val="99"/>
    <w:qFormat/>
    <w:tblPr>
      <w:tblCellMar>
        <w:left w:w="0" w:type="dxa"/>
        <w:top w:w="0" w:type="dxa"/>
        <w:right w:w="0" w:type="dxa"/>
        <w:bottom w:w="0" w:type="dxa"/>
      </w:tblCellMar>
    </w:tblPr>
  </w:style>
  <w:style w:type="table" w:styleId="1020" w:customStyle="1">
    <w:name w:val="Bordered - Accent 3"/>
    <w:uiPriority w:val="99"/>
    <w:qFormat/>
    <w:tblPr>
      <w:tblCellMar>
        <w:left w:w="0" w:type="dxa"/>
        <w:top w:w="0" w:type="dxa"/>
        <w:right w:w="0" w:type="dxa"/>
        <w:bottom w:w="0" w:type="dxa"/>
      </w:tblCellMar>
    </w:tblPr>
  </w:style>
  <w:style w:type="table" w:styleId="1021" w:customStyle="1">
    <w:name w:val="Bordered - Accent 4"/>
    <w:uiPriority w:val="99"/>
    <w:qFormat/>
    <w:tblPr>
      <w:tblCellMar>
        <w:left w:w="0" w:type="dxa"/>
        <w:top w:w="0" w:type="dxa"/>
        <w:right w:w="0" w:type="dxa"/>
        <w:bottom w:w="0" w:type="dxa"/>
      </w:tblCellMar>
    </w:tblPr>
  </w:style>
  <w:style w:type="table" w:styleId="1022" w:customStyle="1">
    <w:name w:val="Bordered - Accent 5"/>
    <w:uiPriority w:val="99"/>
    <w:qFormat/>
    <w:tblPr>
      <w:tblCellMar>
        <w:left w:w="0" w:type="dxa"/>
        <w:top w:w="0" w:type="dxa"/>
        <w:right w:w="0" w:type="dxa"/>
        <w:bottom w:w="0" w:type="dxa"/>
      </w:tblCellMar>
    </w:tblPr>
  </w:style>
  <w:style w:type="table" w:styleId="1023" w:customStyle="1">
    <w:name w:val="Bordered - Accent 6"/>
    <w:uiPriority w:val="99"/>
    <w:qFormat/>
    <w:tblPr>
      <w:tblCellMar>
        <w:left w:w="0" w:type="dxa"/>
        <w:top w:w="0" w:type="dxa"/>
        <w:right w:w="0" w:type="dxa"/>
        <w:bottom w:w="0" w:type="dxa"/>
      </w:tblCellMar>
    </w:tblPr>
  </w:style>
  <w:style w:type="paragraph" w:styleId="1024" w:customStyle="1">
    <w:name w:val="TOC 标题12"/>
    <w:uiPriority w:val="39"/>
    <w:unhideWhenUsed/>
    <w:qFormat/>
    <w:rPr>
      <w:rFonts w:hint="default" w:ascii="Calibri" w:hAnsi="Calibri" w:eastAsia="宋体" w:cs="Times New Roman"/>
      <w:lang w:val="en-US" w:eastAsia="zh-CN" w:bidi="ar-SA"/>
    </w:rPr>
  </w:style>
  <w:style w:type="paragraph" w:styleId="1025" w:customStyle="1">
    <w:name w:val="标题 11"/>
    <w:basedOn w:val="690"/>
    <w:next w:val="690"/>
    <w:link w:val="1026"/>
    <w:uiPriority w:val="0"/>
    <w:qFormat/>
    <w:pPr>
      <w:jc w:val="center"/>
      <w:keepNext/>
      <w:outlineLvl w:val="0"/>
    </w:pPr>
    <w:rPr>
      <w:rFonts w:ascii="楷体_GB2312" w:hAnsi="Times New Roman" w:eastAsia="楷体_GB2312"/>
      <w:sz w:val="28"/>
      <w:szCs w:val="28"/>
    </w:rPr>
  </w:style>
  <w:style w:type="character" w:styleId="1026" w:customStyle="1">
    <w:name w:val="标题 1 字符"/>
    <w:link w:val="1025"/>
    <w:uiPriority w:val="0"/>
    <w:qFormat/>
    <w:rPr>
      <w:rFonts w:ascii="楷体_GB2312" w:hAnsi="Times New Roman" w:eastAsia="楷体_GB2312" w:cs="Times New Roman"/>
      <w:sz w:val="28"/>
      <w:szCs w:val="28"/>
    </w:rPr>
  </w:style>
  <w:style w:type="paragraph" w:styleId="1027" w:customStyle="1">
    <w:name w:val="标题 21"/>
    <w:basedOn w:val="690"/>
    <w:next w:val="1028"/>
    <w:link w:val="10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8" w:customStyle="1">
    <w:name w:val="正文缩进1"/>
    <w:basedOn w:val="690"/>
    <w:link w:val="1030"/>
    <w:uiPriority w:val="0"/>
    <w:qFormat/>
    <w:pPr>
      <w:ind w:firstLine="420"/>
    </w:pPr>
    <w:rPr>
      <w:szCs w:val="21"/>
    </w:rPr>
  </w:style>
  <w:style w:type="character" w:styleId="1029" w:customStyle="1">
    <w:name w:val="标题 2 字符"/>
    <w:link w:val="1027"/>
    <w:uiPriority w:val="0"/>
    <w:qFormat/>
    <w:rPr>
      <w:rFonts w:ascii="Arial" w:hAnsi="Arial" w:eastAsia="幼圆" w:cs="Arial"/>
      <w:b/>
      <w:bCs/>
      <w:sz w:val="44"/>
      <w:szCs w:val="44"/>
    </w:rPr>
  </w:style>
  <w:style w:type="character" w:styleId="1030" w:customStyle="1">
    <w:name w:val="正文缩进 字符"/>
    <w:link w:val="1028"/>
    <w:uiPriority w:val="0"/>
    <w:qFormat/>
    <w:rPr>
      <w:szCs w:val="21"/>
    </w:rPr>
  </w:style>
  <w:style w:type="paragraph" w:styleId="1031" w:customStyle="1">
    <w:name w:val="标题 31"/>
    <w:basedOn w:val="690"/>
    <w:next w:val="1028"/>
    <w:link w:val="1032"/>
    <w:uiPriority w:val="0"/>
    <w:qFormat/>
    <w:pPr>
      <w:keepLines/>
      <w:keepNext/>
      <w:spacing w:before="260" w:after="260" w:line="416" w:lineRule="auto"/>
      <w:outlineLvl w:val="2"/>
    </w:pPr>
    <w:rPr>
      <w:rFonts w:ascii="Times New Roman" w:hAnsi="Times New Roman"/>
      <w:b/>
      <w:bCs/>
      <w:sz w:val="32"/>
      <w:szCs w:val="32"/>
    </w:rPr>
  </w:style>
  <w:style w:type="character" w:styleId="1032" w:customStyle="1">
    <w:name w:val="标题 3 字符"/>
    <w:link w:val="1031"/>
    <w:uiPriority w:val="0"/>
    <w:qFormat/>
    <w:rPr>
      <w:rFonts w:ascii="Times New Roman" w:hAnsi="Times New Roman" w:eastAsia="宋体" w:cs="Times New Roman"/>
      <w:b/>
      <w:bCs/>
      <w:sz w:val="32"/>
      <w:szCs w:val="32"/>
    </w:rPr>
  </w:style>
  <w:style w:type="paragraph" w:styleId="1033" w:customStyle="1">
    <w:name w:val="标题 41"/>
    <w:basedOn w:val="690"/>
    <w:next w:val="1028"/>
    <w:link w:val="1034"/>
    <w:uiPriority w:val="0"/>
    <w:qFormat/>
    <w:pPr>
      <w:keepLines/>
      <w:keepNext/>
      <w:spacing w:before="280" w:after="290" w:line="376" w:lineRule="auto"/>
      <w:outlineLvl w:val="3"/>
    </w:pPr>
    <w:rPr>
      <w:rFonts w:ascii="Arial" w:hAnsi="Arial" w:eastAsia="黑体" w:cs="Arial"/>
      <w:b/>
      <w:bCs/>
      <w:sz w:val="28"/>
      <w:szCs w:val="28"/>
    </w:rPr>
  </w:style>
  <w:style w:type="character" w:styleId="1034" w:customStyle="1">
    <w:name w:val="标题 4 字符"/>
    <w:link w:val="1033"/>
    <w:uiPriority w:val="0"/>
    <w:qFormat/>
    <w:rPr>
      <w:rFonts w:ascii="Arial" w:hAnsi="Arial" w:eastAsia="黑体" w:cs="Arial"/>
      <w:b/>
      <w:bCs/>
      <w:sz w:val="28"/>
      <w:szCs w:val="28"/>
    </w:rPr>
  </w:style>
  <w:style w:type="paragraph" w:styleId="1035" w:customStyle="1">
    <w:name w:val="标题 51"/>
    <w:basedOn w:val="690"/>
    <w:next w:val="1028"/>
    <w:link w:val="1036"/>
    <w:uiPriority w:val="0"/>
    <w:qFormat/>
    <w:pPr>
      <w:keepNext/>
      <w:outlineLvl w:val="4"/>
    </w:pPr>
    <w:rPr>
      <w:rFonts w:ascii="宋体" w:hAnsi="Times New Roman"/>
      <w:color w:val="000000"/>
      <w:sz w:val="28"/>
      <w:szCs w:val="28"/>
    </w:rPr>
  </w:style>
  <w:style w:type="character" w:styleId="1036" w:customStyle="1">
    <w:name w:val="标题 5 字符"/>
    <w:link w:val="1035"/>
    <w:uiPriority w:val="0"/>
    <w:qFormat/>
    <w:rPr>
      <w:rFonts w:ascii="宋体" w:hAnsi="Times New Roman" w:eastAsia="宋体" w:cs="Times New Roman"/>
      <w:color w:val="000000"/>
      <w:sz w:val="28"/>
      <w:szCs w:val="28"/>
    </w:rPr>
  </w:style>
  <w:style w:type="character" w:styleId="1037" w:customStyle="1">
    <w:name w:val="默认段落字体1"/>
    <w:uiPriority w:val="1"/>
    <w:unhideWhenUsed/>
    <w:qFormat/>
  </w:style>
  <w:style w:type="table" w:styleId="1038" w:customStyle="1">
    <w:name w:val="普通表格1"/>
    <w:uiPriority w:val="99"/>
    <w:unhideWhenUsed/>
    <w:qFormat/>
    <w:tblPr>
      <w:tblCellMar>
        <w:left w:w="0" w:type="dxa"/>
        <w:top w:w="0" w:type="dxa"/>
        <w:right w:w="0" w:type="dxa"/>
        <w:bottom w:w="0" w:type="dxa"/>
      </w:tblCellMar>
    </w:tblPr>
  </w:style>
  <w:style w:type="paragraph" w:styleId="1039" w:customStyle="1">
    <w:name w:val="索引 41"/>
    <w:basedOn w:val="690"/>
    <w:next w:val="690"/>
    <w:uiPriority w:val="99"/>
    <w:unhideWhenUsed/>
    <w:qFormat/>
    <w:pPr>
      <w:ind w:left="600"/>
    </w:pPr>
  </w:style>
  <w:style w:type="paragraph" w:styleId="1040" w:customStyle="1">
    <w:name w:val="列表 31"/>
    <w:basedOn w:val="690"/>
    <w:uiPriority w:val="0"/>
    <w:qFormat/>
    <w:pPr>
      <w:ind w:left="100" w:hanging="200"/>
    </w:pPr>
    <w:rPr>
      <w:rFonts w:ascii="Times New Roman" w:hAnsi="Times New Roman"/>
      <w:szCs w:val="21"/>
    </w:rPr>
  </w:style>
  <w:style w:type="paragraph" w:styleId="1041" w:customStyle="1">
    <w:name w:val="目录 71"/>
    <w:basedOn w:val="690"/>
    <w:next w:val="690"/>
    <w:uiPriority w:val="0"/>
    <w:semiHidden/>
    <w:qFormat/>
    <w:pPr>
      <w:ind w:left="1260"/>
      <w:jc w:val="left"/>
    </w:pPr>
    <w:rPr>
      <w:rFonts w:ascii="Times New Roman" w:hAnsi="Times New Roman"/>
      <w:szCs w:val="21"/>
    </w:rPr>
  </w:style>
  <w:style w:type="paragraph" w:styleId="1042" w:customStyle="1">
    <w:name w:val="文档结构图1"/>
    <w:basedOn w:val="690"/>
    <w:link w:val="1043"/>
    <w:uiPriority w:val="0"/>
    <w:semiHidden/>
    <w:qFormat/>
    <w:pPr>
      <w:shd w:val="clear" w:color="auto" w:fill="000080"/>
    </w:pPr>
    <w:rPr>
      <w:rFonts w:ascii="Times New Roman" w:hAnsi="Times New Roman"/>
      <w:szCs w:val="21"/>
    </w:rPr>
  </w:style>
  <w:style w:type="character" w:styleId="1043" w:customStyle="1">
    <w:name w:val="文档结构图 字符"/>
    <w:link w:val="1042"/>
    <w:uiPriority w:val="0"/>
    <w:semiHidden/>
    <w:qFormat/>
    <w:rPr>
      <w:rFonts w:ascii="Times New Roman" w:hAnsi="Times New Roman" w:eastAsia="宋体" w:cs="Times New Roman"/>
      <w:szCs w:val="21"/>
      <w:shd w:val="clear" w:color="auto" w:fill="000080"/>
    </w:rPr>
  </w:style>
  <w:style w:type="paragraph" w:styleId="1044" w:customStyle="1">
    <w:name w:val="批注文字1"/>
    <w:basedOn w:val="690"/>
    <w:link w:val="1045"/>
    <w:uiPriority w:val="0"/>
    <w:unhideWhenUsed/>
    <w:qFormat/>
    <w:pPr>
      <w:jc w:val="left"/>
    </w:pPr>
  </w:style>
  <w:style w:type="character" w:styleId="1045" w:customStyle="1">
    <w:name w:val="批注文字 字符"/>
    <w:link w:val="1044"/>
    <w:uiPriority w:val="99"/>
    <w:semiHidden/>
    <w:qFormat/>
  </w:style>
  <w:style w:type="paragraph" w:styleId="1046" w:customStyle="1">
    <w:name w:val="正文文本 31"/>
    <w:basedOn w:val="690"/>
    <w:link w:val="1047"/>
    <w:uiPriority w:val="0"/>
    <w:qFormat/>
    <w:rPr>
      <w:rFonts w:ascii="仿宋_GB2312" w:hAnsi="Arial" w:eastAsia="仿宋_GB2312"/>
      <w:sz w:val="32"/>
      <w:szCs w:val="32"/>
    </w:rPr>
  </w:style>
  <w:style w:type="character" w:styleId="1047" w:customStyle="1">
    <w:name w:val="正文文本 3 字符"/>
    <w:link w:val="1046"/>
    <w:uiPriority w:val="0"/>
    <w:qFormat/>
    <w:rPr>
      <w:rFonts w:ascii="仿宋_GB2312" w:hAnsi="Arial" w:eastAsia="仿宋_GB2312" w:cs="Times New Roman"/>
      <w:sz w:val="32"/>
      <w:szCs w:val="32"/>
    </w:rPr>
  </w:style>
  <w:style w:type="paragraph" w:styleId="1048" w:customStyle="1">
    <w:name w:val="正文文本1"/>
    <w:basedOn w:val="690"/>
    <w:link w:val="1049"/>
    <w:uiPriority w:val="0"/>
    <w:qFormat/>
    <w:rPr>
      <w:rFonts w:ascii="楷体_GB2312" w:hAnsi="Arial" w:eastAsia="楷体_GB2312"/>
      <w:sz w:val="28"/>
      <w:szCs w:val="28"/>
    </w:rPr>
  </w:style>
  <w:style w:type="character" w:styleId="1049" w:customStyle="1">
    <w:name w:val="正文文本 字符"/>
    <w:link w:val="1048"/>
    <w:uiPriority w:val="0"/>
    <w:qFormat/>
    <w:rPr>
      <w:rFonts w:ascii="楷体_GB2312" w:hAnsi="Arial" w:eastAsia="楷体_GB2312" w:cs="Times New Roman"/>
      <w:sz w:val="28"/>
      <w:szCs w:val="28"/>
    </w:rPr>
  </w:style>
  <w:style w:type="paragraph" w:styleId="1050" w:customStyle="1">
    <w:name w:val="正文文本缩进1"/>
    <w:basedOn w:val="690"/>
    <w:link w:val="1051"/>
    <w:uiPriority w:val="0"/>
    <w:unhideWhenUsed/>
    <w:qFormat/>
    <w:pPr>
      <w:ind w:left="420"/>
      <w:spacing w:after="120"/>
    </w:pPr>
  </w:style>
  <w:style w:type="character" w:styleId="1051" w:customStyle="1">
    <w:name w:val="正文文本缩进 字符"/>
    <w:link w:val="1050"/>
    <w:uiPriority w:val="99"/>
    <w:semiHidden/>
    <w:qFormat/>
  </w:style>
  <w:style w:type="paragraph" w:styleId="1052" w:customStyle="1">
    <w:name w:val="列表 21"/>
    <w:basedOn w:val="690"/>
    <w:uiPriority w:val="0"/>
    <w:qFormat/>
    <w:pPr>
      <w:ind w:left="100" w:hanging="200"/>
    </w:pPr>
    <w:rPr>
      <w:rFonts w:ascii="Times New Roman" w:hAnsi="Times New Roman"/>
      <w:szCs w:val="21"/>
    </w:rPr>
  </w:style>
  <w:style w:type="paragraph" w:styleId="1053" w:customStyle="1">
    <w:name w:val="目录 51"/>
    <w:basedOn w:val="690"/>
    <w:next w:val="690"/>
    <w:uiPriority w:val="0"/>
    <w:semiHidden/>
    <w:qFormat/>
    <w:pPr>
      <w:ind w:left="840"/>
      <w:jc w:val="left"/>
    </w:pPr>
    <w:rPr>
      <w:rFonts w:ascii="Times New Roman" w:hAnsi="Times New Roman"/>
      <w:szCs w:val="21"/>
    </w:rPr>
  </w:style>
  <w:style w:type="paragraph" w:styleId="1054" w:customStyle="1">
    <w:name w:val="目录 31"/>
    <w:basedOn w:val="690"/>
    <w:next w:val="690"/>
    <w:uiPriority w:val="0"/>
    <w:semiHidden/>
    <w:qFormat/>
    <w:pPr>
      <w:ind w:left="420"/>
      <w:jc w:val="left"/>
    </w:pPr>
    <w:rPr>
      <w:rFonts w:ascii="Times New Roman" w:hAnsi="Times New Roman"/>
      <w:i/>
      <w:iCs/>
      <w:szCs w:val="24"/>
    </w:rPr>
  </w:style>
  <w:style w:type="paragraph" w:styleId="1055" w:customStyle="1">
    <w:name w:val="纯文本1"/>
    <w:basedOn w:val="690"/>
    <w:link w:val="1056"/>
    <w:uiPriority w:val="0"/>
    <w:qFormat/>
    <w:rPr>
      <w:rFonts w:ascii="宋体" w:hAnsi="Courier New" w:cs="Courier New"/>
      <w:szCs w:val="21"/>
    </w:rPr>
  </w:style>
  <w:style w:type="character" w:styleId="1056" w:customStyle="1">
    <w:name w:val="纯文本 字符"/>
    <w:link w:val="1055"/>
    <w:uiPriority w:val="0"/>
    <w:qFormat/>
    <w:rPr>
      <w:rFonts w:ascii="宋体" w:hAnsi="Courier New" w:eastAsia="宋体" w:cs="Courier New"/>
      <w:szCs w:val="21"/>
    </w:rPr>
  </w:style>
  <w:style w:type="paragraph" w:styleId="1057" w:customStyle="1">
    <w:name w:val="目录 81"/>
    <w:basedOn w:val="690"/>
    <w:next w:val="690"/>
    <w:uiPriority w:val="0"/>
    <w:semiHidden/>
    <w:qFormat/>
    <w:pPr>
      <w:ind w:left="1470"/>
      <w:jc w:val="left"/>
    </w:pPr>
    <w:rPr>
      <w:rFonts w:ascii="Times New Roman" w:hAnsi="Times New Roman"/>
      <w:szCs w:val="21"/>
    </w:rPr>
  </w:style>
  <w:style w:type="paragraph" w:styleId="1058" w:customStyle="1">
    <w:name w:val="日期1"/>
    <w:basedOn w:val="690"/>
    <w:next w:val="690"/>
    <w:link w:val="1059"/>
    <w:uiPriority w:val="0"/>
    <w:qFormat/>
    <w:rPr>
      <w:rFonts w:ascii="Times New Roman" w:hAnsi="Times New Roman"/>
      <w:sz w:val="24"/>
      <w:szCs w:val="24"/>
    </w:rPr>
  </w:style>
  <w:style w:type="character" w:styleId="1059" w:customStyle="1">
    <w:name w:val="日期 字符"/>
    <w:link w:val="1058"/>
    <w:uiPriority w:val="0"/>
    <w:qFormat/>
    <w:rPr>
      <w:rFonts w:ascii="Times New Roman" w:hAnsi="Times New Roman" w:eastAsia="宋体" w:cs="Times New Roman"/>
      <w:sz w:val="24"/>
      <w:szCs w:val="24"/>
    </w:rPr>
  </w:style>
  <w:style w:type="paragraph" w:styleId="1060" w:customStyle="1">
    <w:name w:val="正文文本缩进 21"/>
    <w:basedOn w:val="690"/>
    <w:link w:val="1061"/>
    <w:uiPriority w:val="0"/>
    <w:qFormat/>
    <w:pPr>
      <w:ind w:left="630" w:firstLine="645"/>
    </w:pPr>
    <w:rPr>
      <w:rFonts w:ascii="Arial" w:hAnsi="Arial" w:eastAsia="仿宋_GB2312" w:cs="Arial"/>
      <w:sz w:val="32"/>
      <w:szCs w:val="32"/>
    </w:rPr>
  </w:style>
  <w:style w:type="character" w:styleId="1061" w:customStyle="1">
    <w:name w:val="正文文本缩进 2 字符"/>
    <w:link w:val="1060"/>
    <w:uiPriority w:val="0"/>
    <w:qFormat/>
    <w:rPr>
      <w:rFonts w:ascii="Arial" w:hAnsi="Arial" w:eastAsia="仿宋_GB2312" w:cs="Arial"/>
      <w:sz w:val="32"/>
      <w:szCs w:val="32"/>
    </w:rPr>
  </w:style>
  <w:style w:type="paragraph" w:styleId="1062" w:customStyle="1">
    <w:name w:val="批注框文本1"/>
    <w:basedOn w:val="690"/>
    <w:link w:val="1063"/>
    <w:uiPriority w:val="0"/>
    <w:semiHidden/>
    <w:qFormat/>
    <w:rPr>
      <w:rFonts w:ascii="Times New Roman" w:hAnsi="Times New Roman"/>
      <w:sz w:val="18"/>
      <w:szCs w:val="18"/>
    </w:rPr>
  </w:style>
  <w:style w:type="character" w:styleId="1063" w:customStyle="1">
    <w:name w:val="批注框文本 字符"/>
    <w:link w:val="1062"/>
    <w:uiPriority w:val="0"/>
    <w:semiHidden/>
    <w:qFormat/>
    <w:rPr>
      <w:rFonts w:ascii="Times New Roman" w:hAnsi="Times New Roman" w:eastAsia="宋体" w:cs="Times New Roman"/>
      <w:sz w:val="18"/>
      <w:szCs w:val="18"/>
    </w:rPr>
  </w:style>
  <w:style w:type="paragraph" w:styleId="1064" w:customStyle="1">
    <w:name w:val="页脚1"/>
    <w:basedOn w:val="690"/>
    <w:link w:val="1065"/>
    <w:uiPriority w:val="99"/>
    <w:qFormat/>
    <w:pPr>
      <w:jc w:val="left"/>
      <w:tabs>
        <w:tab w:val="center" w:pos="4153" w:leader="none"/>
        <w:tab w:val="right" w:pos="8306" w:leader="none"/>
      </w:tabs>
    </w:pPr>
    <w:rPr>
      <w:rFonts w:ascii="Times New Roman" w:hAnsi="Times New Roman"/>
      <w:sz w:val="18"/>
      <w:szCs w:val="18"/>
    </w:rPr>
  </w:style>
  <w:style w:type="character" w:styleId="1065" w:customStyle="1">
    <w:name w:val="页脚 字符"/>
    <w:link w:val="1064"/>
    <w:uiPriority w:val="99"/>
    <w:qFormat/>
    <w:rPr>
      <w:rFonts w:ascii="Times New Roman" w:hAnsi="Times New Roman" w:eastAsia="宋体" w:cs="Times New Roman"/>
      <w:sz w:val="18"/>
      <w:szCs w:val="18"/>
    </w:rPr>
  </w:style>
  <w:style w:type="paragraph" w:styleId="1066" w:customStyle="1">
    <w:name w:val="页眉1"/>
    <w:basedOn w:val="690"/>
    <w:link w:val="1067"/>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67" w:customStyle="1">
    <w:name w:val="页眉 字符"/>
    <w:link w:val="1066"/>
    <w:uiPriority w:val="0"/>
    <w:qFormat/>
    <w:rPr>
      <w:rFonts w:ascii="Times New Roman" w:hAnsi="Times New Roman" w:eastAsia="宋体" w:cs="Times New Roman"/>
      <w:sz w:val="18"/>
      <w:szCs w:val="18"/>
    </w:rPr>
  </w:style>
  <w:style w:type="paragraph" w:styleId="1068"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1069" w:customStyle="1">
    <w:name w:val="目录 41"/>
    <w:basedOn w:val="690"/>
    <w:next w:val="690"/>
    <w:uiPriority w:val="0"/>
    <w:semiHidden/>
    <w:qFormat/>
    <w:pPr>
      <w:ind w:left="630"/>
      <w:jc w:val="left"/>
    </w:pPr>
    <w:rPr>
      <w:rFonts w:ascii="Times New Roman" w:hAnsi="Times New Roman"/>
      <w:szCs w:val="21"/>
    </w:rPr>
  </w:style>
  <w:style w:type="paragraph" w:styleId="1070" w:customStyle="1">
    <w:name w:val="列表1"/>
    <w:basedOn w:val="690"/>
    <w:uiPriority w:val="0"/>
    <w:qFormat/>
    <w:pPr>
      <w:ind w:left="200" w:hanging="200"/>
    </w:pPr>
    <w:rPr>
      <w:rFonts w:ascii="Times New Roman" w:hAnsi="Times New Roman"/>
      <w:szCs w:val="21"/>
    </w:rPr>
  </w:style>
  <w:style w:type="paragraph" w:styleId="1071" w:customStyle="1">
    <w:name w:val="目录 61"/>
    <w:basedOn w:val="690"/>
    <w:next w:val="690"/>
    <w:uiPriority w:val="0"/>
    <w:semiHidden/>
    <w:qFormat/>
    <w:pPr>
      <w:ind w:left="1050"/>
      <w:jc w:val="left"/>
    </w:pPr>
    <w:rPr>
      <w:rFonts w:ascii="Times New Roman" w:hAnsi="Times New Roman"/>
      <w:szCs w:val="21"/>
    </w:rPr>
  </w:style>
  <w:style w:type="paragraph" w:styleId="1072" w:customStyle="1">
    <w:name w:val="正文文本缩进 31"/>
    <w:basedOn w:val="690"/>
    <w:link w:val="1073"/>
    <w:uiPriority w:val="0"/>
    <w:qFormat/>
    <w:pPr>
      <w:ind w:left="645" w:firstLine="645"/>
    </w:pPr>
    <w:rPr>
      <w:rFonts w:ascii="Arial" w:hAnsi="Arial" w:eastAsia="仿宋_GB2312" w:cs="Arial"/>
      <w:color w:val="ffff00"/>
      <w:sz w:val="32"/>
      <w:szCs w:val="32"/>
    </w:rPr>
  </w:style>
  <w:style w:type="character" w:styleId="1073" w:customStyle="1">
    <w:name w:val="正文文本缩进 3 字符"/>
    <w:link w:val="1072"/>
    <w:uiPriority w:val="0"/>
    <w:qFormat/>
    <w:rPr>
      <w:rFonts w:ascii="Arial" w:hAnsi="Arial" w:eastAsia="仿宋_GB2312" w:cs="Arial"/>
      <w:color w:val="ffff00"/>
      <w:sz w:val="32"/>
      <w:szCs w:val="32"/>
    </w:rPr>
  </w:style>
  <w:style w:type="paragraph" w:styleId="1074" w:customStyle="1">
    <w:name w:val="图表目录1"/>
    <w:basedOn w:val="690"/>
    <w:next w:val="690"/>
    <w:uiPriority w:val="0"/>
    <w:semiHidden/>
    <w:qFormat/>
    <w:pPr>
      <w:ind w:left="840" w:hanging="420"/>
    </w:pPr>
    <w:rPr>
      <w:rFonts w:ascii="Times New Roman" w:hAnsi="Times New Roman"/>
      <w:szCs w:val="21"/>
    </w:rPr>
  </w:style>
  <w:style w:type="paragraph" w:styleId="1075" w:customStyle="1">
    <w:name w:val="目录 21"/>
    <w:basedOn w:val="690"/>
    <w:next w:val="690"/>
    <w:uiPriority w:val="0"/>
    <w:semiHidden/>
    <w:qFormat/>
    <w:pPr>
      <w:ind w:left="210"/>
      <w:jc w:val="left"/>
    </w:pPr>
    <w:rPr>
      <w:rFonts w:ascii="Times New Roman" w:hAnsi="Times New Roman"/>
      <w:smallCaps/>
      <w:szCs w:val="24"/>
    </w:rPr>
  </w:style>
  <w:style w:type="paragraph" w:styleId="1076" w:customStyle="1">
    <w:name w:val="目录 91"/>
    <w:basedOn w:val="690"/>
    <w:next w:val="690"/>
    <w:uiPriority w:val="0"/>
    <w:semiHidden/>
    <w:qFormat/>
    <w:pPr>
      <w:ind w:left="1680"/>
      <w:jc w:val="left"/>
    </w:pPr>
    <w:rPr>
      <w:rFonts w:ascii="Times New Roman" w:hAnsi="Times New Roman"/>
      <w:szCs w:val="21"/>
    </w:rPr>
  </w:style>
  <w:style w:type="paragraph" w:styleId="1077" w:customStyle="1">
    <w:name w:val="正文文本 21"/>
    <w:basedOn w:val="690"/>
    <w:link w:val="1078"/>
    <w:uiPriority w:val="0"/>
    <w:qFormat/>
    <w:pPr>
      <w:jc w:val="center"/>
      <w:widowControl/>
    </w:pPr>
    <w:rPr>
      <w:rFonts w:ascii="楷体_GB2312" w:hAnsi="Times New Roman" w:eastAsia="楷体_GB2312"/>
      <w:sz w:val="28"/>
      <w:szCs w:val="28"/>
    </w:rPr>
  </w:style>
  <w:style w:type="character" w:styleId="1078" w:customStyle="1">
    <w:name w:val="正文文本 2 字符"/>
    <w:link w:val="1077"/>
    <w:uiPriority w:val="0"/>
    <w:qFormat/>
    <w:rPr>
      <w:rFonts w:ascii="楷体_GB2312" w:hAnsi="Times New Roman" w:eastAsia="楷体_GB2312" w:cs="Times New Roman"/>
      <w:sz w:val="28"/>
      <w:szCs w:val="28"/>
    </w:rPr>
  </w:style>
  <w:style w:type="paragraph" w:styleId="1079"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1080" w:customStyle="1">
    <w:name w:val="索引 11"/>
    <w:basedOn w:val="690"/>
    <w:next w:val="690"/>
    <w:uiPriority w:val="0"/>
    <w:semiHidden/>
    <w:qFormat/>
    <w:pPr>
      <w:spacing w:line="240" w:lineRule="atLeast"/>
    </w:pPr>
    <w:rPr>
      <w:rFonts w:ascii="Times New Roman" w:hAnsi="Times New Roman"/>
      <w:b/>
      <w:bCs/>
      <w:szCs w:val="21"/>
    </w:rPr>
  </w:style>
  <w:style w:type="paragraph" w:styleId="1081" w:customStyle="1">
    <w:name w:val="批注主题1"/>
    <w:basedOn w:val="1044"/>
    <w:next w:val="1044"/>
    <w:link w:val="1082"/>
    <w:uiPriority w:val="0"/>
    <w:semiHidden/>
    <w:qFormat/>
    <w:rPr>
      <w:rFonts w:ascii="Times New Roman" w:hAnsi="Times New Roman"/>
      <w:b/>
      <w:bCs/>
      <w:szCs w:val="21"/>
    </w:rPr>
  </w:style>
  <w:style w:type="character" w:styleId="1082" w:customStyle="1">
    <w:name w:val="批注主题 字符"/>
    <w:link w:val="1081"/>
    <w:uiPriority w:val="0"/>
    <w:semiHidden/>
    <w:qFormat/>
    <w:rPr>
      <w:rFonts w:ascii="Times New Roman" w:hAnsi="Times New Roman" w:eastAsia="宋体" w:cs="Times New Roman"/>
      <w:b/>
      <w:bCs/>
      <w:szCs w:val="21"/>
    </w:rPr>
  </w:style>
  <w:style w:type="paragraph" w:styleId="1083" w:customStyle="1">
    <w:name w:val="正文首行缩进1"/>
    <w:basedOn w:val="690"/>
    <w:link w:val="1084"/>
    <w:uiPriority w:val="0"/>
    <w:qFormat/>
    <w:pPr>
      <w:ind w:firstLine="200"/>
      <w:spacing w:line="360" w:lineRule="auto"/>
    </w:pPr>
    <w:rPr>
      <w:rFonts w:ascii="仿宋_GB2312" w:hAnsi="Times New Roman" w:eastAsia="仿宋_GB2312"/>
      <w:sz w:val="30"/>
      <w:szCs w:val="30"/>
    </w:rPr>
  </w:style>
  <w:style w:type="character" w:styleId="1084" w:customStyle="1">
    <w:name w:val="正文文本首行缩进 字符"/>
    <w:link w:val="1083"/>
    <w:uiPriority w:val="0"/>
    <w:qFormat/>
    <w:rPr>
      <w:rFonts w:ascii="仿宋_GB2312" w:hAnsi="Times New Roman" w:eastAsia="仿宋_GB2312" w:cs="Times New Roman"/>
      <w:sz w:val="30"/>
      <w:szCs w:val="30"/>
    </w:rPr>
  </w:style>
  <w:style w:type="paragraph" w:styleId="1085" w:customStyle="1">
    <w:name w:val="正文首行缩进 21"/>
    <w:basedOn w:val="1050"/>
    <w:link w:val="1086"/>
    <w:uiPriority w:val="0"/>
    <w:qFormat/>
    <w:pPr>
      <w:ind w:left="0" w:firstLine="420"/>
      <w:spacing w:after="0" w:line="360" w:lineRule="auto"/>
    </w:pPr>
    <w:rPr>
      <w:rFonts w:ascii="宋体" w:hAnsi="宋体"/>
      <w:szCs w:val="20"/>
    </w:rPr>
  </w:style>
  <w:style w:type="character" w:styleId="1086" w:customStyle="1">
    <w:name w:val="正文文本首行缩进 2 字符"/>
    <w:link w:val="1085"/>
    <w:uiPriority w:val="0"/>
    <w:qFormat/>
    <w:rPr>
      <w:rFonts w:ascii="宋体" w:hAnsi="宋体" w:eastAsia="宋体" w:cs="Times New Roman"/>
      <w:szCs w:val="20"/>
    </w:rPr>
  </w:style>
  <w:style w:type="table" w:styleId="1087" w:customStyle="1">
    <w:name w:val="网格型1"/>
    <w:basedOn w:val="1038"/>
    <w:uiPriority w:val="0"/>
    <w:qFormat/>
    <w:pPr>
      <w:jc w:val="both"/>
      <w:widowControl w:val="off"/>
    </w:pPr>
    <w:tblPr>
      <w:tblCellMar>
        <w:left w:w="0" w:type="dxa"/>
        <w:top w:w="0" w:type="dxa"/>
        <w:right w:w="0" w:type="dxa"/>
        <w:bottom w:w="0" w:type="dxa"/>
      </w:tblCellMar>
    </w:tblPr>
  </w:style>
  <w:style w:type="character" w:styleId="1088" w:customStyle="1">
    <w:name w:val="要点1"/>
    <w:uiPriority w:val="0"/>
    <w:qFormat/>
    <w:rPr>
      <w:b/>
      <w:bCs/>
    </w:rPr>
  </w:style>
  <w:style w:type="character" w:styleId="1089" w:customStyle="1">
    <w:name w:val="页码1"/>
    <w:uiPriority w:val="0"/>
    <w:qFormat/>
  </w:style>
  <w:style w:type="character" w:styleId="1090" w:customStyle="1">
    <w:name w:val="已访问的超链接1"/>
    <w:uiPriority w:val="0"/>
    <w:qFormat/>
    <w:rPr>
      <w:color w:val="800080"/>
      <w:u w:val="single"/>
    </w:rPr>
  </w:style>
  <w:style w:type="character" w:styleId="1091" w:customStyle="1">
    <w:name w:val="超链接1"/>
    <w:uiPriority w:val="0"/>
    <w:qFormat/>
    <w:rPr>
      <w:color w:val="0000ff"/>
      <w:u w:val="single"/>
    </w:rPr>
  </w:style>
  <w:style w:type="character" w:styleId="1092" w:customStyle="1">
    <w:name w:val="批注引用1"/>
    <w:uiPriority w:val="0"/>
    <w:semiHidden/>
    <w:qFormat/>
    <w:rPr>
      <w:sz w:val="21"/>
      <w:szCs w:val="21"/>
    </w:rPr>
  </w:style>
  <w:style w:type="character" w:styleId="1093" w:customStyle="1">
    <w:name w:val="font5 Char"/>
    <w:uiPriority w:val="0"/>
    <w:qFormat/>
    <w:rPr>
      <w:rFonts w:ascii="宋体" w:hAnsi="宋体" w:eastAsia="宋体"/>
      <w:sz w:val="28"/>
      <w:szCs w:val="28"/>
      <w:lang w:val="en-US" w:eastAsia="zh-CN" w:bidi="ar-SA"/>
    </w:rPr>
  </w:style>
  <w:style w:type="character" w:styleId="1094" w:customStyle="1">
    <w:name w:val="二级目录 Char"/>
    <w:link w:val="1095"/>
    <w:uiPriority w:val="0"/>
    <w:qFormat/>
    <w:rPr>
      <w:rFonts w:ascii="Calibri" w:hAnsi="Calibri"/>
      <w:b/>
      <w:sz w:val="30"/>
      <w:szCs w:val="28"/>
    </w:rPr>
  </w:style>
  <w:style w:type="paragraph" w:styleId="1095" w:customStyle="1">
    <w:name w:val="二级目录"/>
    <w:next w:val="690"/>
    <w:link w:val="109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96" w:customStyle="1">
    <w:name w:val="列出段落 Char"/>
    <w:link w:val="1097"/>
    <w:uiPriority w:val="0"/>
    <w:qFormat/>
    <w:rPr>
      <w:rFonts w:ascii="Calibri" w:hAnsi="Calibri"/>
      <w:sz w:val="24"/>
      <w:szCs w:val="24"/>
      <w:lang w:eastAsia="en-US" w:bidi="en-US"/>
    </w:rPr>
  </w:style>
  <w:style w:type="paragraph" w:styleId="1097" w:customStyle="1">
    <w:name w:val="列出段落11"/>
    <w:basedOn w:val="690"/>
    <w:link w:val="1096"/>
    <w:uiPriority w:val="0"/>
    <w:qFormat/>
    <w:pPr>
      <w:contextualSpacing/>
      <w:ind w:left="720"/>
      <w:jc w:val="left"/>
      <w:widowControl/>
    </w:pPr>
    <w:rPr>
      <w:sz w:val="24"/>
      <w:szCs w:val="24"/>
      <w:lang w:eastAsia="en-US" w:bidi="en-US"/>
    </w:rPr>
  </w:style>
  <w:style w:type="paragraph" w:styleId="1098" w:customStyle="1">
    <w:name w:val="Body Text(ch)"/>
    <w:basedOn w:val="690"/>
    <w:next w:val="1048"/>
    <w:uiPriority w:val="0"/>
    <w:qFormat/>
    <w:pPr>
      <w:spacing w:after="120"/>
    </w:pPr>
    <w:rPr>
      <w:rFonts w:ascii="宋体" w:hAnsi="Arial"/>
      <w:bCs/>
      <w:iCs/>
      <w:szCs w:val="24"/>
    </w:rPr>
  </w:style>
  <w:style w:type="paragraph" w:styleId="1099"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1" w:customStyle="1">
    <w:name w:val="Char"/>
    <w:basedOn w:val="690"/>
    <w:uiPriority w:val="0"/>
    <w:qFormat/>
    <w:pPr>
      <w:ind w:firstLine="200"/>
      <w:tabs>
        <w:tab w:val="left" w:pos="360" w:leader="none"/>
      </w:tabs>
    </w:pPr>
    <w:rPr>
      <w:rFonts w:ascii="Times New Roman" w:hAnsi="Times New Roman"/>
      <w:sz w:val="28"/>
      <w:szCs w:val="30"/>
    </w:rPr>
  </w:style>
  <w:style w:type="paragraph" w:styleId="1102" w:customStyle="1">
    <w:name w:val="Char1"/>
    <w:basedOn w:val="1042"/>
    <w:uiPriority w:val="0"/>
    <w:qFormat/>
    <w:rPr>
      <w:rFonts w:ascii="Tahoma" w:hAnsi="Tahoma"/>
      <w:sz w:val="24"/>
      <w:szCs w:val="24"/>
    </w:rPr>
  </w:style>
  <w:style w:type="paragraph" w:styleId="1103"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1104" w:customStyle="1">
    <w:name w:val="table_lines"/>
    <w:basedOn w:val="690"/>
    <w:uiPriority w:val="0"/>
    <w:qFormat/>
    <w:pPr>
      <w:jc w:val="left"/>
      <w:widowControl/>
    </w:pPr>
    <w:rPr>
      <w:rFonts w:ascii="Times New Roman" w:hAnsi="Times New Roman"/>
      <w:sz w:val="20"/>
      <w:szCs w:val="20"/>
      <w:lang w:val="de-DE" w:eastAsia="de-DE"/>
    </w:rPr>
  </w:style>
  <w:style w:type="paragraph" w:styleId="110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06"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1107" w:customStyle="1">
    <w:name w:val="Char Char Char Char"/>
    <w:basedOn w:val="1042"/>
    <w:uiPriority w:val="0"/>
    <w:qFormat/>
    <w:pPr>
      <w:spacing w:line="360" w:lineRule="auto"/>
    </w:pPr>
    <w:rPr>
      <w:rFonts w:ascii="Tahoma" w:hAnsi="Tahoma"/>
      <w:sz w:val="24"/>
      <w:szCs w:val="24"/>
    </w:rPr>
  </w:style>
  <w:style w:type="paragraph" w:styleId="1108" w:customStyle="1">
    <w:name w:val="列表段落1"/>
    <w:basedOn w:val="690"/>
    <w:uiPriority w:val="0"/>
    <w:qFormat/>
    <w:pPr>
      <w:contextualSpacing/>
      <w:ind w:left="720"/>
      <w:jc w:val="left"/>
      <w:widowControl/>
    </w:pPr>
    <w:rPr>
      <w:sz w:val="24"/>
      <w:szCs w:val="24"/>
      <w:lang w:eastAsia="en-US" w:bidi="en-US"/>
    </w:rPr>
  </w:style>
  <w:style w:type="paragraph" w:styleId="1109" w:customStyle="1">
    <w:name w:val="4"/>
    <w:basedOn w:val="690"/>
    <w:next w:val="1072"/>
    <w:uiPriority w:val="0"/>
    <w:qFormat/>
    <w:pPr>
      <w:ind w:firstLine="420"/>
      <w:spacing w:line="360" w:lineRule="auto"/>
    </w:pPr>
    <w:rPr>
      <w:rFonts w:ascii="Times New Roman" w:hAnsi="Times New Roman"/>
      <w:color w:val="ff0000"/>
      <w:sz w:val="24"/>
      <w:szCs w:val="24"/>
    </w:rPr>
  </w:style>
  <w:style w:type="paragraph" w:styleId="1110"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1111" w:customStyle="1">
    <w:name w:val="Char Char Char Char Char Char Char Char Char Char"/>
    <w:basedOn w:val="690"/>
    <w:uiPriority w:val="0"/>
    <w:qFormat/>
    <w:pPr>
      <w:spacing w:line="360" w:lineRule="auto"/>
    </w:pPr>
    <w:rPr>
      <w:rFonts w:ascii="Times New Roman" w:hAnsi="Times New Roman"/>
      <w:sz w:val="24"/>
      <w:szCs w:val="20"/>
    </w:rPr>
  </w:style>
  <w:style w:type="paragraph" w:styleId="1112" w:customStyle="1">
    <w:name w:val="样式1"/>
    <w:basedOn w:val="690"/>
    <w:uiPriority w:val="0"/>
    <w:qFormat/>
    <w:pPr>
      <w:numPr>
        <w:ilvl w:val="0"/>
        <w:numId w:val="3"/>
      </w:numPr>
    </w:pPr>
    <w:rPr>
      <w:rFonts w:ascii="宋体" w:hAnsi="宋体"/>
      <w:szCs w:val="21"/>
    </w:rPr>
  </w:style>
  <w:style w:type="paragraph" w:styleId="1113"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1114"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5"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16" w:customStyle="1">
    <w:name w:val="标题3"/>
    <w:basedOn w:val="690"/>
    <w:next w:val="690"/>
    <w:uiPriority w:val="0"/>
    <w:qFormat/>
    <w:pPr>
      <w:ind w:firstLine="624"/>
      <w:spacing w:line="590" w:lineRule="atLeast"/>
    </w:pPr>
    <w:rPr>
      <w:rFonts w:ascii="方正黑体_GBK" w:hAnsi="Times New Roman" w:eastAsia="方正黑体_GBK"/>
      <w:sz w:val="32"/>
      <w:szCs w:val="32"/>
    </w:rPr>
  </w:style>
  <w:style w:type="paragraph" w:styleId="1117"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8"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9"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1120"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1"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1122"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1123" w:customStyle="1">
    <w:name w:val="Char Char Char Char1"/>
    <w:basedOn w:val="1042"/>
    <w:uiPriority w:val="0"/>
    <w:qFormat/>
    <w:pPr>
      <w:spacing w:line="360" w:lineRule="auto"/>
    </w:pPr>
    <w:rPr>
      <w:rFonts w:ascii="Tahoma" w:hAnsi="Tahoma"/>
      <w:sz w:val="24"/>
      <w:szCs w:val="24"/>
    </w:rPr>
  </w:style>
  <w:style w:type="paragraph" w:styleId="1124" w:customStyle="1">
    <w:name w:val="table_1stline"/>
    <w:basedOn w:val="690"/>
    <w:uiPriority w:val="0"/>
    <w:qFormat/>
    <w:pPr>
      <w:jc w:val="left"/>
      <w:spacing w:before="120"/>
      <w:widowControl/>
    </w:pPr>
    <w:rPr>
      <w:rFonts w:ascii="Times New Roman" w:hAnsi="Times New Roman"/>
      <w:bCs/>
      <w:sz w:val="20"/>
      <w:szCs w:val="20"/>
      <w:lang w:val="de-DE" w:eastAsia="de-DE"/>
    </w:rPr>
  </w:style>
  <w:style w:type="paragraph" w:styleId="1125"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1126"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2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28" w:customStyle="1">
    <w:name w:val="无间隔12"/>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2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30" w:customStyle="1">
    <w:name w:val="Table Paragraph"/>
    <w:basedOn w:val="690"/>
    <w:uiPriority w:val="0"/>
    <w:qFormat/>
    <w:pPr>
      <w:jc w:val="left"/>
    </w:pPr>
    <w:rPr>
      <w:sz w:val="22"/>
    </w:rPr>
  </w:style>
  <w:style w:type="paragraph" w:styleId="1131" w:customStyle="1">
    <w:name w:val="修订2"/>
    <w:uiPriority w:val="99"/>
    <w:unhideWhenUsed/>
    <w:qFormat/>
    <w:rPr>
      <w:rFonts w:hint="default" w:ascii="Calibri" w:hAnsi="Calibri" w:eastAsia="宋体" w:cs="Times New Roman"/>
      <w:sz w:val="21"/>
      <w:szCs w:val="22"/>
      <w:lang w:val="en-US" w:eastAsia="zh-CN" w:bidi="ar-SA"/>
    </w:rPr>
  </w:style>
  <w:style w:type="paragraph" w:styleId="1132" w:customStyle="1">
    <w:name w:val="修订21"/>
    <w:uiPriority w:val="99"/>
    <w:semiHidden/>
    <w:qFormat/>
    <w:rPr>
      <w:rFonts w:hint="default" w:ascii="Calibri" w:hAnsi="Calibri" w:eastAsia="宋体" w:cs="Times New Roman"/>
      <w:sz w:val="21"/>
      <w:szCs w:val="22"/>
      <w:lang w:val="en-US" w:eastAsia="zh-CN" w:bidi="ar-SA"/>
    </w:rPr>
  </w:style>
  <w:style w:type="paragraph" w:styleId="1133" w:customStyle="1">
    <w:name w:val="表格并列项"/>
    <w:basedOn w:val="690"/>
    <w:uiPriority w:val="0"/>
    <w:qFormat/>
    <w:pPr>
      <w:contextualSpacing/>
      <w:spacing w:before="40" w:after="40" w:line="288" w:lineRule="auto"/>
      <w:widowControl/>
    </w:pPr>
    <w:rPr>
      <w:rFonts w:eastAsia="方正兰亭黑简体" w:cs="Cambria"/>
      <w:szCs w:val="20"/>
    </w:rPr>
  </w:style>
  <w:style w:type="character" w:styleId="1134" w:customStyle="1">
    <w:name w:val="正文文本 Char"/>
    <w:basedOn w:val="700"/>
    <w:link w:val="705"/>
    <w:uiPriority w:val="99"/>
    <w:qFormat/>
    <w:rPr>
      <w:sz w:val="21"/>
    </w:rPr>
  </w:style>
  <w:style w:type="paragraph" w:styleId="1135" w:customStyle="1">
    <w:name w:val="[Normal]"/>
    <w:uiPriority w:val="0"/>
    <w:qFormat/>
    <w:pPr>
      <w:widowControl w:val="off"/>
    </w:pPr>
    <w:rPr>
      <w:rFonts w:ascii="宋体" w:hAnsi="Times New Roman" w:eastAsia="宋体" w:cs="宋体"/>
      <w:sz w:val="24"/>
      <w:szCs w:val="24"/>
      <w:lang w:val="en-US" w:eastAsia="zh-CN" w:bidi="ar-SA"/>
    </w:rPr>
  </w:style>
  <w:style w:type="numbering" w:styleId="1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王建浩</cp:lastModifiedBy>
  <cp:revision>21</cp:revision>
  <dcterms:created xsi:type="dcterms:W3CDTF">2025-12-16T09:39:00Z</dcterms:created>
  <dcterms:modified xsi:type="dcterms:W3CDTF">2026-02-27T02:34:43Z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6BFACEA1D9324A2BA95012E764A9229C_13</vt:lpwstr>
  </property>
  <property fmtid="{D5CDD505-2E9C-101B-9397-08002B2CF9AE}" pid="4" name="KSOTemplateDocerSaveRecord">
    <vt:lpwstr>eyJoZGlkIjoiYjVhNTc4NDE3ZDFhMmU0YzkxNTFhNTNlZDUwYTgyYzQiLCJ1c2VySWQiOiIxNTYyNTM5MjQ0In0=</vt:lpwstr>
  </property>
</Properties>
</file>